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2" w:hanging="1900"/>
        <w:jc w:val="left"/>
        <w:spacing w:line="360" w:lineRule="auto"/>
        <w:tabs>
          <w:tab w:val="left" w:pos="3240" w:leader="none"/>
          <w:tab w:val="left" w:pos="3420" w:leader="none"/>
        </w:tabs>
        <w:rPr>
          <w:rFonts w:hint="eastAsia" w:ascii="宋体" w:hAnsi="宋体" w:eastAsia="宋体"/>
          <w:bCs/>
          <w:sz w:val="36"/>
          <w:szCs w:val="36"/>
          <w:lang w:val="en-US" w:eastAsia="zh-CN"/>
        </w:rPr>
      </w:pPr>
      <w:r>
        <w:rPr>
          <w:rFonts w:ascii="宋体" w:hAnsi="宋体"/>
          <w:bCs/>
          <w:sz w:val="36"/>
          <w:szCs w:val="36"/>
        </w:rPr>
        <w:t xml:space="preserve">项目名称：</w:t>
      </w:r>
      <w:r>
        <w:rPr>
          <w:rFonts w:hint="eastAsia" w:ascii="宋体" w:hAnsi="宋体"/>
          <w:bCs/>
          <w:sz w:val="36"/>
          <w:szCs w:val="36"/>
          <w:lang w:eastAsia="zh-CN"/>
        </w:rPr>
        <w:t xml:space="preserve">心脏彩色多普勒超声诊断仪采购项目</w:t>
      </w:r>
      <w:r>
        <w:rPr>
          <w:rFonts w:hint="eastAsia" w:ascii="宋体" w:hAnsi="宋体" w:eastAsia="宋体"/>
          <w:bCs/>
          <w:sz w:val="36"/>
          <w:szCs w:val="36"/>
          <w:lang w:val="en-US" w:eastAsia="zh-CN"/>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hint="eastAsia" w:ascii="宋体" w:hAnsi="宋体"/>
          <w:bCs/>
          <w:sz w:val="36"/>
          <w:szCs w:val="36"/>
        </w:rPr>
        <w:t xml:space="preserve">JSZC-320400-CTZB-G2025-0301</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常州市第二人民医院</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4"/>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sz w:val="32"/>
          <w:szCs w:val="32"/>
        </w:rPr>
        <w:t xml:space="preserve">第三章   资</w:t>
      </w:r>
      <w:bookmarkStart w:id="1" w:name="_Hlt100754117"/>
      <w:r>
        <w:rPr>
          <w:rStyle w:val="1147"/>
          <w:sz w:val="32"/>
          <w:szCs w:val="32"/>
        </w:rPr>
        <w:t xml:space="preserve">格</w:t>
      </w:r>
      <w:bookmarkEnd w:id="1"/>
      <w:r>
        <w:rPr>
          <w:rStyle w:val="1147"/>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sz w:val="32"/>
          <w:szCs w:val="32"/>
        </w:rPr>
        <w:t xml:space="preserve">第五章   采购</w:t>
      </w:r>
      <w:bookmarkStart w:id="2" w:name="_Hlt100754102"/>
      <w:r/>
      <w:bookmarkStart w:id="3" w:name="_Hlt100754103"/>
      <w:r>
        <w:rPr>
          <w:rStyle w:val="1147"/>
          <w:sz w:val="32"/>
          <w:szCs w:val="32"/>
        </w:rPr>
        <w:t xml:space="preserve">需</w:t>
      </w:r>
      <w:bookmarkEnd w:id="2"/>
      <w:r/>
      <w:bookmarkEnd w:id="3"/>
      <w:r>
        <w:rPr>
          <w:rStyle w:val="1147"/>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常州市第二</w:t>
      </w:r>
      <w:r>
        <w:rPr>
          <w:rFonts w:hint="eastAsia" w:ascii="仿宋" w:hAnsi="仿宋" w:eastAsia="仿宋"/>
          <w:color w:val="000000"/>
          <w:sz w:val="32"/>
          <w:szCs w:val="32"/>
        </w:rPr>
        <w:t xml:space="preserve">人民医院</w:t>
      </w:r>
      <w:r>
        <w:rPr>
          <w:rFonts w:hint="eastAsia" w:ascii="仿宋" w:hAnsi="仿宋" w:eastAsia="仿宋"/>
          <w:color w:val="000000"/>
          <w:sz w:val="32"/>
          <w:szCs w:val="32"/>
          <w:lang w:eastAsia="zh-CN"/>
        </w:rPr>
        <w:t xml:space="preserve">心脏彩色多普勒超声诊断仪采购项目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月24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28359079"/>
      <w:r/>
      <w:bookmarkStart w:id="6" w:name="_Toc35393790"/>
      <w:r/>
      <w:bookmarkStart w:id="7" w:name="_Toc28359002"/>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JSZC-320400-CTZB-G2025-0301</w:t>
      </w:r>
      <w:r>
        <w:rPr>
          <w:rFonts w:ascii="仿宋" w:hAnsi="仿宋" w:eastAsia="仿宋"/>
          <w:sz w:val="32"/>
          <w:szCs w:val="32"/>
        </w:rPr>
      </w:r>
      <w:r/>
    </w:p>
    <w:p>
      <w:pPr>
        <w:pStyle w:val="1072"/>
        <w:ind w:firstLine="640"/>
        <w:spacing w:line="360" w:lineRule="auto"/>
        <w:rPr>
          <w:rFonts w:hint="eastAsia" w:ascii="仿宋" w:hAnsi="仿宋" w:eastAsia="仿宋"/>
          <w:color w:val="000000"/>
          <w:sz w:val="32"/>
          <w:szCs w:val="32"/>
          <w:lang w:eastAsia="zh-CN"/>
        </w:rPr>
      </w:pPr>
      <w:r>
        <w:rPr>
          <w:rFonts w:ascii="仿宋" w:hAnsi="仿宋" w:eastAsia="仿宋"/>
          <w:sz w:val="32"/>
          <w:szCs w:val="32"/>
        </w:rPr>
        <w:t xml:space="preserve">2.项目名称：</w:t>
      </w:r>
      <w:r>
        <w:rPr>
          <w:rFonts w:hint="eastAsia" w:ascii="仿宋" w:hAnsi="仿宋" w:eastAsia="仿宋"/>
          <w:sz w:val="32"/>
          <w:szCs w:val="32"/>
        </w:rPr>
        <w:t xml:space="preserve">常州市第二人民医院</w:t>
      </w:r>
      <w:r>
        <w:rPr>
          <w:rFonts w:hint="eastAsia" w:ascii="仿宋" w:hAnsi="仿宋" w:eastAsia="仿宋"/>
          <w:sz w:val="32"/>
          <w:szCs w:val="32"/>
          <w:lang w:eastAsia="zh-CN"/>
        </w:rPr>
        <w:t xml:space="preserve">心脏彩色多普勒超声诊断仪采购项目</w:t>
      </w:r>
      <w:r>
        <w:rPr>
          <w:rFonts w:hint="eastAsia" w:ascii="仿宋" w:hAnsi="仿宋" w:eastAsia="仿宋"/>
          <w:color w:val="000000"/>
          <w:sz w:val="32"/>
          <w:szCs w:val="32"/>
          <w:lang w:eastAsia="zh-CN"/>
        </w:rPr>
      </w:r>
      <w:r/>
    </w:p>
    <w:p>
      <w:pPr>
        <w:pStyle w:val="1072"/>
        <w:ind w:firstLine="640"/>
        <w:spacing w:line="360" w:lineRule="auto"/>
        <w:rPr>
          <w:rFonts w:hint="eastAsia" w:ascii="仿宋" w:hAnsi="仿宋" w:eastAsia="仿宋"/>
          <w:color w:val="000000"/>
          <w:sz w:val="32"/>
          <w:szCs w:val="32"/>
          <w:lang w:val="en-US" w:eastAsia="zh-CN"/>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val="en-US" w:eastAsia="zh-CN"/>
        </w:rPr>
        <w:t xml:space="preserve">400</w:t>
      </w:r>
      <w:r>
        <w:rPr>
          <w:rFonts w:ascii="仿宋" w:hAnsi="仿宋" w:eastAsia="仿宋"/>
          <w:color w:val="000000"/>
          <w:sz w:val="32"/>
          <w:szCs w:val="32"/>
        </w:rPr>
        <w:t xml:space="preserve">万元</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val="en-US" w:eastAsia="zh-CN"/>
        </w:rPr>
        <w:t xml:space="preserve">包01：200万元；包02：200万元</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lang w:val="en-US" w:eastAsia="zh-CN"/>
        </w:rPr>
        <w:t xml:space="preserve">400</w:t>
      </w:r>
      <w:r>
        <w:rPr>
          <w:rFonts w:ascii="仿宋" w:hAnsi="仿宋" w:eastAsia="仿宋"/>
          <w:color w:val="000000"/>
          <w:sz w:val="32"/>
          <w:szCs w:val="32"/>
        </w:rPr>
        <w:t xml:space="preserve">万元</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lang w:val="en-US" w:eastAsia="zh-CN"/>
        </w:rPr>
        <w:t xml:space="preserve">包01：200万元；包02：200万元</w:t>
      </w:r>
      <w:r>
        <w:rPr>
          <w:rFonts w:hint="eastAsia" w:ascii="仿宋" w:hAnsi="仿宋" w:eastAsia="仿宋"/>
          <w:color w:val="000000"/>
          <w:sz w:val="32"/>
          <w:szCs w:val="32"/>
          <w:lang w:eastAsia="zh-CN"/>
        </w:rPr>
        <w:t xml:space="preserve">）</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2"/>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5" w:type="dxa"/>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lang w:eastAsia="zh-CN"/>
              </w:rPr>
              <w:t xml:space="preserve">心脏彩色多普勒超声诊断仪</w:t>
            </w:r>
            <w:r>
              <w:rPr>
                <w:rFonts w:hint="eastAsia" w:ascii="仿宋" w:hAnsi="仿宋" w:eastAsia="仿宋"/>
                <w:color w:val="000000"/>
                <w:sz w:val="32"/>
                <w:szCs w:val="32"/>
                <w:highlight w:val="none"/>
                <w:lang w:eastAsia="zh-CN"/>
              </w:rPr>
              <w:t xml:space="preserve">Ⅰ</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200</w:t>
            </w:r>
            <w:r>
              <w:rPr>
                <w:rFonts w:ascii="仿宋" w:hAnsi="仿宋" w:eastAsia="仿宋"/>
                <w:bCs/>
                <w:sz w:val="32"/>
                <w:szCs w:val="32"/>
                <w:lang w:val="en-US" w:eastAsia="zh-CN"/>
              </w:rPr>
            </w:r>
            <w:r/>
          </w:p>
        </w:tc>
        <w:tc>
          <w:tcPr>
            <w:tcW w:w="539"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1套</w:t>
            </w:r>
            <w:r>
              <w:rPr>
                <w:rFonts w:ascii="仿宋" w:hAnsi="仿宋" w:eastAsia="仿宋"/>
                <w:bCs/>
                <w:sz w:val="32"/>
                <w:szCs w:val="32"/>
                <w:lang w:val="en-US" w:eastAsia="zh-CN"/>
              </w:rPr>
            </w:r>
            <w:r/>
          </w:p>
        </w:tc>
        <w:tc>
          <w:tcPr>
            <w:tcW w:w="2315" w:type="dxa"/>
            <w:vAlign w:val="center"/>
            <w:vMerge w:val="restart"/>
            <w:textDirection w:val="lrTb"/>
            <w:noWrap w:val="false"/>
          </w:tcPr>
          <w:p>
            <w:pPr>
              <w:pStyle w:val="1072"/>
              <w:jc w:val="center"/>
              <w:rPr>
                <w:rFonts w:hint="eastAsia"/>
                <w:lang w:val="en-US" w:eastAsia="zh-CN"/>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lang w:val="en-US" w:eastAsia="zh-CN"/>
              </w:rPr>
            </w:r>
            <w:r/>
          </w:p>
        </w:tc>
      </w:tr>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02</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lang w:eastAsia="zh-CN"/>
              </w:rPr>
              <w:t xml:space="preserve">心脏彩色多普勒超声诊断仪</w:t>
            </w:r>
            <w:r>
              <w:rPr>
                <w:rFonts w:hint="eastAsia" w:ascii="仿宋" w:hAnsi="仿宋" w:eastAsia="仿宋"/>
                <w:color w:val="000000"/>
                <w:sz w:val="32"/>
                <w:szCs w:val="32"/>
                <w:highlight w:val="none"/>
                <w:lang w:eastAsia="zh-CN"/>
              </w:rPr>
              <w:t xml:space="preserve">Ⅱ</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lang w:val="en-US"/>
              </w:rPr>
            </w:pPr>
            <w:r>
              <w:rPr>
                <w:rFonts w:hint="eastAsia" w:ascii="仿宋" w:hAnsi="仿宋" w:eastAsia="仿宋"/>
                <w:bCs/>
                <w:sz w:val="32"/>
                <w:szCs w:val="32"/>
                <w:lang w:val="en-US" w:eastAsia="zh-CN"/>
              </w:rPr>
              <w:t xml:space="preserve">200</w:t>
            </w:r>
            <w:r>
              <w:rPr>
                <w:rFonts w:ascii="仿宋" w:hAnsi="仿宋" w:eastAsia="仿宋"/>
                <w:bCs/>
                <w:sz w:val="32"/>
                <w:szCs w:val="32"/>
                <w:lang w:val="en-US"/>
              </w:rPr>
            </w:r>
            <w:r/>
          </w:p>
        </w:tc>
        <w:tc>
          <w:tcPr>
            <w:tcW w:w="539" w:type="dxa"/>
            <w:vAlign w:val="center"/>
            <w:textDirection w:val="lrTb"/>
            <w:noWrap w:val="false"/>
          </w:tcPr>
          <w:p>
            <w:pPr>
              <w:pStyle w:val="1072"/>
              <w:jc w:val="center"/>
              <w:rPr>
                <w:rFonts w:hint="eastAsia" w:ascii="仿宋" w:hAnsi="仿宋" w:eastAsia="仿宋"/>
                <w:bCs/>
                <w:sz w:val="32"/>
                <w:szCs w:val="32"/>
                <w:lang w:val="en-US" w:eastAsia="zh-CN"/>
              </w:rPr>
            </w:pPr>
            <w:r>
              <w:rPr>
                <w:rFonts w:hint="eastAsia" w:ascii="仿宋" w:hAnsi="仿宋" w:eastAsia="仿宋"/>
                <w:bCs/>
                <w:sz w:val="32"/>
                <w:szCs w:val="32"/>
                <w:lang w:val="en-US" w:eastAsia="zh-CN"/>
              </w:rPr>
              <w:t xml:space="preserve">1套</w:t>
            </w:r>
            <w:r>
              <w:rPr>
                <w:rFonts w:hint="eastAsia" w:ascii="仿宋" w:hAnsi="仿宋" w:eastAsia="仿宋"/>
                <w:bCs/>
                <w:sz w:val="32"/>
                <w:szCs w:val="32"/>
                <w:lang w:val="en-US" w:eastAsia="zh-CN"/>
              </w:rPr>
            </w:r>
            <w:r/>
          </w:p>
        </w:tc>
        <w:tc>
          <w:tcPr>
            <w:tcW w:w="2315" w:type="dxa"/>
            <w:vAlign w:val="center"/>
            <w:vMerge w:val="continue"/>
            <w:textDirection w:val="lrTb"/>
            <w:noWrap w:val="false"/>
          </w:tcPr>
          <w:p>
            <w:pPr>
              <w:pStyle w:val="1072"/>
              <w:jc w:val="center"/>
              <w:rPr>
                <w:rFonts w:ascii="仿宋" w:hAnsi="仿宋" w:eastAsia="仿宋"/>
                <w:sz w:val="32"/>
                <w:szCs w:val="32"/>
              </w:rPr>
            </w:pPr>
            <w:r>
              <w:rPr>
                <w:rFonts w:ascii="仿宋" w:hAnsi="仿宋" w:eastAsia="仿宋"/>
                <w:sz w:val="32"/>
                <w:szCs w:val="32"/>
              </w:rPr>
            </w:r>
            <w:r/>
          </w:p>
        </w:tc>
      </w:tr>
    </w:tbl>
    <w:p>
      <w:pPr>
        <w:pStyle w:val="1072"/>
        <w:ind w:firstLine="640"/>
        <w:spacing w:line="360" w:lineRule="auto"/>
        <w:rPr>
          <w:rFonts w:ascii="仿宋" w:hAnsi="仿宋" w:eastAsia="仿宋" w:cs="宋体"/>
          <w:b/>
          <w:color w:val="000000"/>
          <w:spacing w:val="2"/>
          <w:sz w:val="32"/>
          <w:szCs w:val="32"/>
        </w:rPr>
      </w:pPr>
      <w:r>
        <w:rPr>
          <w:rFonts w:hint="eastAsia" w:ascii="仿宋" w:hAnsi="仿宋" w:eastAsia="仿宋" w:cs="宋体"/>
          <w:color w:val="000000"/>
          <w:sz w:val="32"/>
          <w:szCs w:val="32"/>
          <w:highlight w:val="none"/>
        </w:rPr>
        <w:t xml:space="preserve">本项目共分</w:t>
      </w:r>
      <w:r>
        <w:rPr>
          <w:rFonts w:hint="eastAsia" w:ascii="仿宋" w:hAnsi="仿宋" w:eastAsia="仿宋" w:cs="宋体"/>
          <w:color w:val="000000"/>
          <w:sz w:val="32"/>
          <w:szCs w:val="32"/>
          <w:highlight w:val="none"/>
          <w:lang w:val="en-US" w:eastAsia="zh-CN"/>
        </w:rPr>
        <w:t xml:space="preserve">2</w:t>
      </w:r>
      <w:r>
        <w:rPr>
          <w:rFonts w:hint="eastAsia" w:ascii="仿宋" w:hAnsi="仿宋" w:eastAsia="仿宋" w:cs="宋体"/>
          <w:color w:val="000000"/>
          <w:sz w:val="32"/>
          <w:szCs w:val="32"/>
          <w:highlight w:val="none"/>
        </w:rPr>
        <w:t xml:space="preserve">个采购包，投标人可对本次采购的单个采购包或全部采购包进行响应，在投标文件中注明所投采购包并响应该采购包全部内容。</w:t>
      </w:r>
      <w:r>
        <w:rPr>
          <w:rFonts w:hint="eastAsia" w:ascii="仿宋" w:hAnsi="仿宋" w:eastAsia="仿宋" w:cs="宋体"/>
          <w:bCs/>
          <w:color w:val="000000"/>
          <w:spacing w:val="2"/>
          <w:sz w:val="32"/>
          <w:szCs w:val="32"/>
          <w:highlight w:val="none"/>
          <w:lang w:val="en-US" w:eastAsia="zh-CN"/>
        </w:rPr>
        <w:t xml:space="preserve">2</w:t>
      </w:r>
      <w:r>
        <w:rPr>
          <w:rFonts w:hint="eastAsia" w:ascii="仿宋" w:hAnsi="仿宋" w:eastAsia="仿宋" w:cs="宋体"/>
          <w:bCs/>
          <w:color w:val="000000"/>
          <w:spacing w:val="2"/>
          <w:sz w:val="32"/>
          <w:szCs w:val="32"/>
          <w:highlight w:val="none"/>
        </w:rPr>
        <w:t xml:space="preserve">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color w:val="000000"/>
          <w:spacing w:val="2"/>
          <w:sz w:val="32"/>
          <w:szCs w:val="32"/>
        </w:rPr>
      </w:r>
      <w:r/>
    </w:p>
    <w:p>
      <w:pPr>
        <w:pStyle w:val="1072"/>
        <w:ind w:firstLine="640"/>
        <w:spacing w:line="360" w:lineRule="auto"/>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eastAsia="zh-CN"/>
        </w:rPr>
        <w:t xml:space="preserve">合同签订之日起接到医院通知后30日内货物运抵医院。</w:t>
      </w:r>
      <w:r>
        <w:rPr>
          <w:rFonts w:hint="eastAsia" w:ascii="仿宋" w:hAnsi="仿宋" w:eastAsia="仿宋"/>
          <w:color w:val="000000"/>
          <w:sz w:val="32"/>
          <w:szCs w:val="32"/>
          <w:u w:val="single"/>
          <w:lang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4"/>
        <w:ind w:firstLine="643"/>
        <w:jc w:val="left"/>
        <w:spacing w:before="0" w:line="360" w:lineRule="auto"/>
        <w:rPr>
          <w:rFonts w:ascii="仿宋" w:hAnsi="仿宋" w:eastAsia="仿宋"/>
          <w:sz w:val="32"/>
          <w:szCs w:val="32"/>
        </w:rPr>
      </w:pPr>
      <w:r/>
      <w:bookmarkStart w:id="10" w:name="_Toc35393791"/>
      <w:r/>
      <w:bookmarkStart w:id="11" w:name="_Toc35393622"/>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sz w:val="32"/>
          <w:szCs w:val="32"/>
        </w:rPr>
        <w:t xml:space="preserve">2.1</w:t>
      </w:r>
      <w:r>
        <w:rPr>
          <w:rFonts w:ascii="仿宋" w:hAnsi="仿宋" w:eastAsia="仿宋"/>
          <w:color w:val="000000"/>
          <w:sz w:val="32"/>
          <w:szCs w:val="32"/>
        </w:rPr>
        <w:t xml:space="preserve"> 中小企业政策</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2"/>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提供的货物全部由符合政策要求的中小/小微企业制造。</w:t>
      </w:r>
      <w:r>
        <w:rPr>
          <w:rFonts w:ascii="仿宋" w:hAnsi="仿宋" w:eastAsia="仿宋"/>
          <w:b/>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w:t>
      </w:r>
      <w:r>
        <w:rPr>
          <w:rFonts w:ascii="仿宋" w:hAnsi="仿宋" w:eastAsia="仿宋"/>
          <w:b/>
          <w:sz w:val="32"/>
          <w:szCs w:val="32"/>
        </w:rPr>
        <w:t xml:space="preserve">求的中小企业制造、服务由符合政策要求的中小企业承接</w:t>
      </w:r>
      <w:r>
        <w:rPr>
          <w:rFonts w:ascii="仿宋" w:hAnsi="仿宋" w:eastAsia="仿宋"/>
          <w:b/>
          <w:color w:val="000000"/>
          <w:sz w:val="32"/>
          <w:szCs w:val="32"/>
        </w:rPr>
        <w:t xml:space="preserve">。</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其它落实政府采购政策的资格要求</w:t>
      </w:r>
      <w:r>
        <w:rPr>
          <w:rFonts w:ascii="仿宋" w:hAnsi="仿宋" w:eastAsia="仿宋"/>
          <w:sz w:val="32"/>
          <w:szCs w:val="32"/>
        </w:rPr>
        <w:t xml:space="preserve">（如有）：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3.1本项目是否接</w:t>
      </w:r>
      <w:r>
        <w:rPr>
          <w:rFonts w:ascii="仿宋" w:hAnsi="仿宋" w:eastAsia="仿宋"/>
          <w:color w:val="000000"/>
          <w:sz w:val="32"/>
          <w:szCs w:val="32"/>
        </w:rPr>
        <w:t xml:space="preserve">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ascii="仿宋" w:hAnsi="仿宋" w:eastAsia="仿宋"/>
          <w:i/>
          <w:iCs/>
          <w:color w:val="000000"/>
          <w:sz w:val="32"/>
          <w:szCs w:val="32"/>
          <w:u w:val="singl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w:t>
      </w:r>
      <w:r>
        <w:rPr>
          <w:rFonts w:hint="eastAsia" w:ascii="仿宋" w:hAnsi="仿宋" w:eastAsia="仿宋" w:cs="仿宋"/>
          <w:b/>
          <w:bCs/>
          <w:color w:val="000000"/>
          <w:sz w:val="32"/>
          <w:szCs w:val="32"/>
          <w:highlight w:val="none"/>
          <w:lang w:val="en-US" w:eastAsia="zh-CN"/>
        </w:rPr>
        <w:t xml:space="preserve">如所投产品属第二类医疗器械管理的，</w:t>
      </w:r>
      <w:r>
        <w:rPr>
          <w:rFonts w:hint="eastAsia" w:ascii="仿宋" w:hAnsi="仿宋" w:eastAsia="仿宋" w:cs="仿宋"/>
          <w:b/>
          <w:bCs/>
          <w:color w:val="000000"/>
          <w:sz w:val="32"/>
          <w:szCs w:val="32"/>
          <w:highlight w:val="none"/>
        </w:rPr>
        <w:t xml:space="preserve">具有有效期内的第二类医疗器械经营备案凭证</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lang w:val="en-US" w:eastAsia="zh-CN"/>
        </w:rPr>
        <w:t xml:space="preserve">如所投产品属第三类医疗器械管理的，</w:t>
      </w:r>
      <w:r>
        <w:rPr>
          <w:rFonts w:hint="eastAsia" w:ascii="仿宋" w:hAnsi="仿宋" w:eastAsia="仿宋" w:cs="仿宋"/>
          <w:b/>
          <w:bCs/>
          <w:color w:val="000000"/>
          <w:sz w:val="32"/>
          <w:szCs w:val="32"/>
          <w:highlight w:val="none"/>
        </w:rPr>
        <w:t xml:space="preserve">具有有效期内的医疗器械经营</w:t>
      </w:r>
      <w:r>
        <w:rPr>
          <w:rFonts w:hint="eastAsia" w:ascii="仿宋" w:hAnsi="仿宋" w:eastAsia="仿宋" w:cs="仿宋"/>
          <w:b/>
          <w:bCs/>
          <w:color w:val="000000"/>
          <w:sz w:val="32"/>
          <w:szCs w:val="32"/>
          <w:highlight w:val="none"/>
          <w:lang w:val="en-US" w:eastAsia="zh-CN"/>
        </w:rPr>
        <w:t xml:space="preserve">许可证</w:t>
      </w:r>
      <w:r>
        <w:rPr>
          <w:rFonts w:hint="eastAsia" w:ascii="仿宋" w:hAnsi="仿宋" w:eastAsia="仿宋" w:cs="仿宋"/>
          <w:b/>
          <w:bCs/>
          <w:color w:val="000000"/>
          <w:sz w:val="32"/>
          <w:szCs w:val="32"/>
          <w:highlight w:val="none"/>
        </w:rPr>
        <w:t xml:space="preserve">；</w:t>
      </w:r>
      <w:r>
        <w:rPr>
          <w:rFonts w:hint="eastAsia" w:ascii="仿宋" w:hAnsi="仿宋" w:eastAsia="仿宋" w:cs="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pPr>
      <w:r>
        <w:rPr>
          <w:rFonts w:hint="eastAsia" w:ascii="仿宋" w:hAnsi="仿宋" w:eastAsia="仿宋" w:cs="仿宋"/>
          <w:b/>
          <w:bCs/>
          <w:color w:val="000000"/>
          <w:sz w:val="32"/>
          <w:szCs w:val="32"/>
          <w:lang w:val="en-US" w:eastAsia="zh-CN" w:bidi="ar-SA"/>
        </w:rPr>
        <w:t xml:space="preserve">（2）</w:t>
      </w: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lang w:eastAsia="zh-CN"/>
        </w:rPr>
        <w:t xml:space="preserve">。</w:t>
      </w:r>
      <w:r/>
    </w:p>
    <w:p>
      <w:pPr>
        <w:pStyle w:val="1074"/>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月02</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09</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2"/>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4"/>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2"/>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4"/>
        <w:ind w:firstLine="643"/>
        <w:jc w:val="left"/>
        <w:spacing w:before="0" w:line="360" w:lineRule="auto"/>
        <w:rPr>
          <w:rFonts w:ascii="仿宋" w:hAnsi="仿宋" w:eastAsia="仿宋"/>
          <w:sz w:val="32"/>
          <w:szCs w:val="32"/>
        </w:rPr>
      </w:pPr>
      <w:r/>
      <w:bookmarkStart w:id="22" w:name="_Toc28359084"/>
      <w:r/>
      <w:bookmarkStart w:id="23" w:name="_Toc35393794"/>
      <w:r/>
      <w:bookmarkStart w:id="24" w:name="_Toc35393625"/>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35393796"/>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color w:val="000000"/>
          <w:sz w:val="32"/>
          <w:szCs w:val="32"/>
        </w:rPr>
      </w:pPr>
      <w:r>
        <w:rPr>
          <w:rFonts w:ascii="仿宋" w:hAnsi="仿宋" w:eastAsia="仿宋"/>
          <w:b/>
          <w:sz w:val="32"/>
          <w:szCs w:val="32"/>
        </w:rPr>
        <w:t xml:space="preserve">1.采购人信</w:t>
      </w:r>
      <w:r>
        <w:rPr>
          <w:rFonts w:ascii="仿宋" w:hAnsi="仿宋" w:eastAsia="仿宋"/>
          <w:b/>
          <w:color w:val="000000"/>
          <w:sz w:val="32"/>
          <w:szCs w:val="32"/>
        </w:rPr>
        <w:t xml:space="preserve">息</w:t>
      </w:r>
      <w:r>
        <w:rPr>
          <w:rFonts w:ascii="仿宋" w:hAnsi="仿宋" w:eastAsia="仿宋"/>
          <w:b/>
          <w:color w:val="000000"/>
          <w:sz w:val="32"/>
          <w:szCs w:val="32"/>
        </w:rPr>
      </w:r>
      <w:r/>
    </w:p>
    <w:p>
      <w:pPr>
        <w:pStyle w:val="1072"/>
        <w:ind w:firstLine="640"/>
        <w:jc w:val="left"/>
        <w:spacing w:line="360" w:lineRule="auto"/>
        <w:rPr>
          <w:rFonts w:hint="eastAsia" w:ascii="仿宋" w:hAnsi="仿宋" w:eastAsia="仿宋"/>
          <w:color w:val="000000"/>
          <w:sz w:val="32"/>
          <w:szCs w:val="32"/>
        </w:rPr>
      </w:pPr>
      <w:r/>
      <w:bookmarkStart w:id="32" w:name="_Toc28359009"/>
      <w:r/>
      <w:bookmarkStart w:id="33" w:name="_Toc28359086"/>
      <w:r>
        <w:rPr>
          <w:rFonts w:hint="eastAsia" w:ascii="仿宋" w:hAnsi="仿宋" w:eastAsia="仿宋"/>
          <w:color w:val="000000"/>
          <w:sz w:val="32"/>
          <w:szCs w:val="32"/>
        </w:rPr>
        <w:t xml:space="preserve">名    称： 常州市第二人民医院</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址：江苏省常州市武进区滆湖中路188号</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联系方式：蒋雨辰</w:t>
      </w:r>
      <w:r>
        <w:rPr>
          <w:rFonts w:hint="eastAsia" w:ascii="仿宋" w:hAnsi="仿宋" w:eastAsia="仿宋"/>
          <w:color w:val="000000"/>
          <w:sz w:val="32"/>
          <w:szCs w:val="32"/>
          <w:lang w:val="en-US" w:eastAsia="zh-CN"/>
        </w:rPr>
        <w:t xml:space="preserve"> 0519-81087088</w:t>
      </w:r>
      <w:r>
        <w:rPr>
          <w:rFonts w:hint="eastAsia" w:ascii="仿宋" w:hAnsi="仿宋" w:eastAsia="仿宋"/>
          <w:color w:val="000000"/>
          <w:sz w:val="32"/>
          <w:szCs w:val="32"/>
          <w:lang w:val="en-US" w:eastAsia="zh-CN"/>
        </w:rPr>
      </w:r>
      <w:r/>
    </w:p>
    <w:p>
      <w:pPr>
        <w:pStyle w:val="1072"/>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2"/>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2"/>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2"/>
        <w:ind w:firstLine="640"/>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魏海玲、王逸菲</w:t>
      </w:r>
      <w:r>
        <w:rPr>
          <w:rFonts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6033、6012</w:t>
      </w:r>
      <w:r>
        <w:rPr>
          <w:rFonts w:hint="eastAsia" w:ascii="仿宋" w:hAnsi="仿宋" w:eastAsia="仿宋"/>
          <w:color w:val="000000"/>
          <w:sz w:val="32"/>
          <w:szCs w:val="32"/>
        </w:rPr>
        <w:t xml:space="preserve">）</w:t>
      </w:r>
      <w:r>
        <w:rPr>
          <w:rFonts w:ascii="仿宋" w:hAnsi="仿宋" w:eastAsia="仿宋"/>
          <w:color w:val="000000"/>
          <w:sz w:val="24"/>
        </w:rPr>
      </w:r>
      <w:r/>
    </w:p>
    <w:p>
      <w:pPr>
        <w:pStyle w:val="1072"/>
        <w:jc w:val="center"/>
        <w:spacing w:line="360" w:lineRule="auto"/>
        <w:rPr>
          <w:rFonts w:ascii="宋体" w:hAnsi="宋体"/>
          <w:b/>
          <w:sz w:val="32"/>
          <w:szCs w:val="32"/>
        </w:rPr>
        <w:outlineLvl w:val="0"/>
      </w:pPr>
      <w:r>
        <w:rPr>
          <w:rFonts w:ascii="宋体" w:hAnsi="宋体"/>
          <w:color w:val="000000"/>
          <w:sz w:val="24"/>
        </w:rPr>
        <w:br w:type="page" w:clear="all"/>
      </w:r>
      <w:bookmarkStart w:id="36" w:name="_Toc226965856"/>
      <w:r/>
      <w:bookmarkStart w:id="37" w:name="_Toc305158928"/>
      <w:r/>
      <w:bookmarkStart w:id="38" w:name="_Toc265228423"/>
      <w:r/>
      <w:bookmarkStart w:id="39" w:name="_Toc305158854"/>
      <w:r/>
      <w:bookmarkStart w:id="40" w:name="_Toc353873938"/>
      <w:r/>
      <w:bookmarkStart w:id="41" w:name="_Toc127161488"/>
      <w:r/>
      <w:bookmarkStart w:id="42" w:name="_Toc195842950"/>
      <w:r/>
      <w:bookmarkStart w:id="43" w:name="_Toc127151777"/>
      <w:r/>
      <w:bookmarkStart w:id="44" w:name="_Toc264969275"/>
      <w:r/>
      <w:bookmarkStart w:id="45" w:name="_Toc99301420"/>
      <w:r/>
      <w:bookmarkStart w:id="46" w:name="_Toc512937850"/>
      <w:r/>
      <w:bookmarkStart w:id="47" w:name="_Toc150774783"/>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64608788"/>
      <w:r/>
      <w:bookmarkStart w:id="50" w:name="_Toc164351613"/>
      <w:r/>
      <w:bookmarkStart w:id="51" w:name="_Toc520356144"/>
      <w:r/>
      <w:bookmarkStart w:id="52" w:name="_Toc151193617"/>
      <w:r/>
      <w:bookmarkStart w:id="53" w:name="_Toc195842884"/>
      <w:r/>
      <w:bookmarkStart w:id="54" w:name="_Toc151193689"/>
      <w:r/>
      <w:bookmarkStart w:id="55" w:name="_Toc150774724"/>
      <w:r/>
      <w:bookmarkStart w:id="56" w:name="_Toc127161433"/>
      <w:r/>
      <w:bookmarkStart w:id="57" w:name="_Toc226309763"/>
      <w:r/>
      <w:bookmarkStart w:id="58" w:name="_Toc226337215"/>
      <w:r/>
      <w:bookmarkStart w:id="59" w:name="_Toc149720812"/>
      <w:r/>
      <w:bookmarkStart w:id="60" w:name="_Toc127151519"/>
      <w:r/>
      <w:bookmarkStart w:id="61" w:name="_Toc150480757"/>
      <w:r/>
      <w:bookmarkStart w:id="62" w:name="_Toc151193907"/>
      <w:r/>
      <w:bookmarkStart w:id="63" w:name="_Toc164229360"/>
      <w:r/>
      <w:bookmarkStart w:id="64" w:name="_Toc151190146"/>
      <w:r/>
      <w:bookmarkStart w:id="65" w:name="_Toc164608633"/>
      <w:r/>
      <w:bookmarkStart w:id="66" w:name="_Toc151193761"/>
      <w:r/>
      <w:bookmarkStart w:id="67" w:name="_Toc151193833"/>
      <w:r/>
      <w:bookmarkStart w:id="68" w:name="_Toc164229214"/>
      <w:r/>
      <w:bookmarkStart w:id="69" w:name="_Toc226965709"/>
      <w:r/>
      <w:bookmarkStart w:id="70" w:name="_Toc150509270"/>
      <w:r/>
      <w:bookmarkStart w:id="71" w:name="_Toc150774619"/>
      <w:r/>
      <w:bookmarkStart w:id="72" w:name="_Toc127151720"/>
      <w:r/>
      <w:bookmarkStart w:id="73" w:name="_Toc226965792"/>
      <w:r/>
      <w:bookmarkStart w:id="74" w:name="_Toc142311021"/>
      <w:r>
        <w:rPr>
          <w:rFonts w:ascii="宋体" w:hAnsi="宋体" w:eastAsia="宋体"/>
          <w:sz w:val="28"/>
        </w:rPr>
        <w:t xml:space="preserve">投标人须知资料表</w:t>
      </w:r>
      <w:r>
        <w:rPr>
          <w:rFonts w:ascii="宋体" w:hAnsi="宋体" w:eastAsia="宋体"/>
          <w:sz w:val="28"/>
        </w:rPr>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w:t>
            </w: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1"/>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1"/>
              <w:rPr>
                <w:rFonts w:hAnsi="宋体" w:cs="宋体"/>
                <w:sz w:val="24"/>
                <w:szCs w:val="24"/>
              </w:rPr>
            </w:pPr>
            <w:r>
              <w:rPr>
                <w:rFonts w:hint="eastAsia" w:ascii="宋体" w:hAnsi="宋体" w:cs="宋体"/>
                <w:sz w:val="24"/>
              </w:rPr>
              <w:t xml:space="preserve">■</w:t>
            </w:r>
            <w:r>
              <w:rPr>
                <w:rFonts w:hAnsi="宋体" w:cs="宋体"/>
                <w:sz w:val="24"/>
                <w:szCs w:val="24"/>
              </w:rPr>
              <w:t xml:space="preserve">本项目_</w:t>
            </w:r>
            <w:r>
              <w:rPr>
                <w:rFonts w:hint="eastAsia" w:hAnsi="宋体" w:cs="宋体"/>
                <w:color w:val="000000"/>
                <w:sz w:val="24"/>
                <w:szCs w:val="24"/>
                <w:highlight w:val="none"/>
                <w:lang w:val="en-US" w:eastAsia="zh-CN"/>
              </w:rPr>
              <w:t xml:space="preserve">01/02</w:t>
            </w:r>
            <w:r>
              <w:rPr>
                <w:rFonts w:hAnsi="宋体" w:cs="宋体"/>
                <w:sz w:val="24"/>
                <w:szCs w:val="24"/>
              </w:rPr>
              <w:t xml:space="preserve">_包为单一产品采购项目。</w:t>
            </w:r>
            <w:r>
              <w:rPr>
                <w:rFonts w:hAnsi="宋体" w:cs="宋体"/>
                <w:sz w:val="24"/>
                <w:szCs w:val="24"/>
              </w:rPr>
            </w:r>
            <w:r/>
          </w:p>
          <w:p>
            <w:pPr>
              <w:pStyle w:val="1072"/>
              <w:jc w:val="left"/>
              <w:rPr>
                <w:rFonts w:hint="eastAsia" w:ascii="宋体" w:hAnsi="宋体" w:cs="宋体"/>
                <w:sz w:val="24"/>
              </w:rPr>
            </w:pPr>
            <w:r>
              <w:rPr>
                <w:rFonts w:hAnsi="宋体" w:cs="宋体"/>
                <w:sz w:val="24"/>
                <w:szCs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1"/>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sz w:val="24"/>
              </w:rPr>
            </w:r>
            <w:r/>
          </w:p>
        </w:tc>
      </w:tr>
      <w:tr>
        <w:trPr>
          <w:trHeight w:val="841"/>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12</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10</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6033、6012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val="0"/>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val="0"/>
                <w:bCs/>
                <w:color w:val="000000"/>
                <w:sz w:val="24"/>
                <w:highlight w:val="none"/>
              </w:rPr>
              <w:t xml:space="preserve">成交供应商须按其成交金额的0.</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%计算并支付代理费。代理费按上述计算方法不足人民币3000元的，按人民币3000元收取。</w:t>
            </w:r>
            <w:r>
              <w:rPr>
                <w:rFonts w:hint="eastAsia" w:ascii="宋体" w:hAnsi="宋体" w:cs="宋体"/>
                <w:b w:val="0"/>
                <w:bCs/>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  年代理费支付至常州市城投建设工程招标有限公司账户。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2"/>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305158859"/>
      <w:r/>
      <w:bookmarkStart w:id="76" w:name="_Toc265228355"/>
      <w:r/>
      <w:bookmarkStart w:id="77" w:name="_Toc353873932"/>
      <w:r/>
      <w:bookmarkStart w:id="78" w:name="_Toc127151517"/>
      <w:r/>
      <w:bookmarkStart w:id="79" w:name="_Toc353825542"/>
      <w:r/>
      <w:bookmarkStart w:id="80" w:name="_Toc305158785"/>
      <w:r/>
      <w:bookmarkStart w:id="81" w:name="_Toc150774722"/>
      <w:r/>
      <w:bookmarkStart w:id="82" w:name="_Toc353873662"/>
      <w:r/>
      <w:bookmarkStart w:id="83" w:name="_Toc226337213"/>
      <w:r/>
      <w:bookmarkStart w:id="84" w:name="_Toc264969207"/>
      <w:r/>
      <w:bookmarkStart w:id="85" w:name="_Toc150480755"/>
      <w:r/>
      <w:bookmarkStart w:id="86" w:name="_Toc142311019"/>
      <w:r/>
      <w:bookmarkStart w:id="87" w:name="_Toc226965790"/>
      <w:r/>
      <w:bookmarkStart w:id="88" w:name="_Toc19584288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0145"/>
      <w:r/>
      <w:bookmarkStart w:id="92" w:name="_Toc195842883"/>
      <w:r/>
      <w:bookmarkStart w:id="93" w:name="_Toc265228356"/>
      <w:r/>
      <w:bookmarkStart w:id="94" w:name="_Toc150774723"/>
      <w:r/>
      <w:bookmarkStart w:id="95" w:name="_Toc264969208"/>
      <w:r/>
      <w:bookmarkStart w:id="96" w:name="_Toc305158786"/>
      <w:r/>
      <w:bookmarkStart w:id="97" w:name="_Toc226309762"/>
      <w:r/>
      <w:bookmarkStart w:id="98" w:name="_Toc151193906"/>
      <w:r/>
      <w:bookmarkStart w:id="99" w:name="_Toc150480756"/>
      <w:r/>
      <w:bookmarkStart w:id="100" w:name="_Toc226965791"/>
      <w:r/>
      <w:bookmarkStart w:id="101" w:name="_Toc151193688"/>
      <w:r/>
      <w:bookmarkStart w:id="102" w:name="_Toc151193832"/>
      <w:r/>
      <w:bookmarkStart w:id="103" w:name="_Toc150774618"/>
      <w:r/>
      <w:bookmarkStart w:id="104" w:name="_Toc305158860"/>
      <w:r/>
      <w:bookmarkStart w:id="105" w:name="_Toc151193616"/>
      <w:r/>
      <w:bookmarkStart w:id="106" w:name="_Toc151193760"/>
      <w:r/>
      <w:bookmarkStart w:id="107" w:name="_Toc226965708"/>
      <w:r/>
      <w:bookmarkStart w:id="108" w:name="_Toc226337214"/>
      <w:r/>
      <w:bookmarkStart w:id="109" w:name="_Toc142311020"/>
      <w:r/>
      <w:bookmarkStart w:id="110" w:name="_Toc150509269"/>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64229215"/>
      <w:r/>
      <w:bookmarkStart w:id="116" w:name="_Toc164608634"/>
      <w:r/>
      <w:bookmarkStart w:id="117" w:name="_Toc142311022"/>
      <w:r/>
      <w:bookmarkStart w:id="118" w:name="_Toc264969210"/>
      <w:r/>
      <w:bookmarkStart w:id="119" w:name="_Toc226965793"/>
      <w:r/>
      <w:bookmarkStart w:id="120" w:name="_Toc151190147"/>
      <w:r/>
      <w:bookmarkStart w:id="121" w:name="_Toc151193618"/>
      <w:r/>
      <w:bookmarkStart w:id="122" w:name="_Toc164229361"/>
      <w:r/>
      <w:bookmarkStart w:id="123" w:name="_Toc226309764"/>
      <w:r/>
      <w:bookmarkStart w:id="124" w:name="_Toc149720813"/>
      <w:r/>
      <w:bookmarkStart w:id="125" w:name="_Toc151193908"/>
      <w:r/>
      <w:bookmarkStart w:id="126" w:name="_Toc150480758"/>
      <w:r/>
      <w:bookmarkStart w:id="127" w:name="_Toc195842885"/>
      <w:r/>
      <w:bookmarkStart w:id="128" w:name="_Toc127151721"/>
      <w:r/>
      <w:bookmarkStart w:id="129" w:name="_Toc164351614"/>
      <w:r/>
      <w:bookmarkStart w:id="130" w:name="_Toc226337216"/>
      <w:r/>
      <w:bookmarkStart w:id="131" w:name="_Toc151193690"/>
      <w:r/>
      <w:bookmarkStart w:id="132" w:name="_Toc150509271"/>
      <w:r/>
      <w:bookmarkStart w:id="133" w:name="_Toc164608789"/>
      <w:r/>
      <w:bookmarkStart w:id="134" w:name="_Toc151193762"/>
      <w:r/>
      <w:bookmarkStart w:id="135" w:name="_Toc150774620"/>
      <w:r/>
      <w:bookmarkStart w:id="136" w:name="_Toc127151520"/>
      <w:r/>
      <w:bookmarkStart w:id="137" w:name="_Toc127161434"/>
      <w:r/>
      <w:bookmarkStart w:id="138" w:name="_Toc151193834"/>
      <w:r/>
      <w:bookmarkStart w:id="139" w:name="_Toc150774725"/>
      <w:r/>
      <w:bookmarkStart w:id="140" w:name="_Toc265228358"/>
      <w:r/>
      <w:bookmarkStart w:id="141" w:name="_Toc305158788"/>
      <w:r/>
      <w:bookmarkStart w:id="142" w:name="_Toc226965710"/>
      <w:r/>
      <w:bookmarkStart w:id="143" w:name="_Toc305158862"/>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520356146"/>
      <w:r/>
      <w:bookmarkStart w:id="145" w:name="_Toc226309766"/>
      <w:r/>
      <w:bookmarkStart w:id="146" w:name="_Toc142311024"/>
      <w:r/>
      <w:bookmarkStart w:id="147" w:name="_Toc226965712"/>
      <w:r/>
      <w:bookmarkStart w:id="148" w:name="_Toc265228360"/>
      <w:r/>
      <w:bookmarkStart w:id="149" w:name="_Toc150774622"/>
      <w:r/>
      <w:bookmarkStart w:id="150" w:name="_Toc226965795"/>
      <w:r/>
      <w:bookmarkStart w:id="151" w:name="_Toc150480760"/>
      <w:r/>
      <w:bookmarkStart w:id="152" w:name="_Toc264969212"/>
      <w:r/>
      <w:bookmarkStart w:id="153" w:name="_Toc195842887"/>
      <w:r/>
      <w:bookmarkStart w:id="154" w:name="_Toc151193836"/>
      <w:r/>
      <w:bookmarkStart w:id="155" w:name="_Toc151193692"/>
      <w:r/>
      <w:bookmarkStart w:id="156" w:name="_Toc127151522"/>
      <w:r/>
      <w:bookmarkStart w:id="157" w:name="_Toc151193910"/>
      <w:r/>
      <w:bookmarkStart w:id="158" w:name="_Toc151193620"/>
      <w:r/>
      <w:bookmarkStart w:id="159" w:name="_Toc151193764"/>
      <w:r/>
      <w:bookmarkStart w:id="160" w:name="_Toc305158790"/>
      <w:r/>
      <w:bookmarkStart w:id="161" w:name="_Toc226337218"/>
      <w:r/>
      <w:bookmarkStart w:id="162" w:name="_Toc150774727"/>
      <w:r/>
      <w:bookmarkStart w:id="163" w:name="_Toc151190149"/>
      <w:r/>
      <w:bookmarkStart w:id="164" w:name="_Toc305158864"/>
      <w:r/>
      <w:bookmarkStart w:id="165" w:name="_Toc150509273"/>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2"/>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309767"/>
      <w:r/>
      <w:bookmarkStart w:id="168" w:name="_Toc305158865"/>
      <w:r/>
      <w:bookmarkStart w:id="169" w:name="_Toc195842888"/>
      <w:r/>
      <w:bookmarkStart w:id="170" w:name="_Toc150480761"/>
      <w:r/>
      <w:bookmarkStart w:id="171" w:name="_Toc151190150"/>
      <w:r/>
      <w:bookmarkStart w:id="172" w:name="_Toc150774728"/>
      <w:r/>
      <w:bookmarkStart w:id="173" w:name="_Toc151193911"/>
      <w:r/>
      <w:bookmarkStart w:id="174" w:name="_Toc151193693"/>
      <w:r/>
      <w:bookmarkStart w:id="175" w:name="_Toc226965713"/>
      <w:r/>
      <w:bookmarkStart w:id="176" w:name="_Toc226965796"/>
      <w:r/>
      <w:bookmarkStart w:id="177" w:name="_Toc265228361"/>
      <w:r/>
      <w:bookmarkStart w:id="178" w:name="_Toc142311025"/>
      <w:r/>
      <w:bookmarkStart w:id="179" w:name="_Toc151193837"/>
      <w:r/>
      <w:bookmarkStart w:id="180" w:name="_Toc164608792"/>
      <w:r/>
      <w:bookmarkStart w:id="181" w:name="_Toc151193621"/>
      <w:r/>
      <w:bookmarkStart w:id="182" w:name="_Toc520356147"/>
      <w:r/>
      <w:bookmarkStart w:id="183" w:name="_Toc127151724"/>
      <w:r/>
      <w:bookmarkStart w:id="184" w:name="_Toc164608637"/>
      <w:r/>
      <w:bookmarkStart w:id="185" w:name="_Toc150774623"/>
      <w:r/>
      <w:bookmarkStart w:id="186" w:name="_Toc226337219"/>
      <w:r/>
      <w:bookmarkStart w:id="187" w:name="_Toc149720816"/>
      <w:r/>
      <w:bookmarkStart w:id="188" w:name="_Toc164351617"/>
      <w:r/>
      <w:bookmarkStart w:id="189" w:name="_Toc305158791"/>
      <w:r/>
      <w:bookmarkStart w:id="190" w:name="_Toc127151523"/>
      <w:r/>
      <w:bookmarkStart w:id="191" w:name="_Toc264969213"/>
      <w:r/>
      <w:bookmarkStart w:id="192" w:name="_Toc164229364"/>
      <w:r/>
      <w:bookmarkStart w:id="193" w:name="_Toc127161437"/>
      <w:r/>
      <w:bookmarkStart w:id="194" w:name="_Toc150509274"/>
      <w:r/>
      <w:bookmarkStart w:id="195" w:name="_Toc151193765"/>
      <w:r/>
      <w:bookmarkStart w:id="196" w:name="_Toc164229218"/>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197" w:name="_Toc195842891"/>
      <w:r/>
      <w:bookmarkStart w:id="198" w:name="_Toc151190153"/>
      <w:r/>
      <w:bookmarkStart w:id="199" w:name="_Toc226965799"/>
      <w:r/>
      <w:bookmarkStart w:id="200" w:name="_Toc305158868"/>
      <w:r/>
      <w:bookmarkStart w:id="201" w:name="_Toc151193768"/>
      <w:r/>
      <w:bookmarkStart w:id="202" w:name="_Toc151193914"/>
      <w:r/>
      <w:bookmarkStart w:id="203" w:name="_Toc127151526"/>
      <w:r/>
      <w:bookmarkStart w:id="204" w:name="_Toc151193624"/>
      <w:r/>
      <w:bookmarkStart w:id="205" w:name="_Toc150509277"/>
      <w:r/>
      <w:bookmarkStart w:id="206" w:name="_Toc150774731"/>
      <w:r/>
      <w:bookmarkStart w:id="207" w:name="_Toc226965716"/>
      <w:r/>
      <w:bookmarkStart w:id="208" w:name="_Toc150774626"/>
      <w:r/>
      <w:bookmarkStart w:id="209" w:name="_Toc151193696"/>
      <w:r/>
      <w:bookmarkStart w:id="210" w:name="_Toc516367020"/>
      <w:r/>
      <w:bookmarkStart w:id="211" w:name="_Toc264969216"/>
      <w:r/>
      <w:bookmarkStart w:id="212" w:name="_Toc150480764"/>
      <w:r/>
      <w:bookmarkStart w:id="213" w:name="_Toc265228364"/>
      <w:r/>
      <w:bookmarkStart w:id="214" w:name="_Toc520356150"/>
      <w:r/>
      <w:bookmarkStart w:id="215" w:name="_Toc142311028"/>
      <w:r/>
      <w:bookmarkStart w:id="216" w:name="_Toc151193840"/>
      <w:r/>
      <w:bookmarkStart w:id="217" w:name="_Toc226337222"/>
      <w:r/>
      <w:bookmarkStart w:id="218" w:name="_Toc305158794"/>
      <w:r/>
      <w:bookmarkStart w:id="219" w:name="_Toc22630977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769"/>
      <w:r/>
      <w:bookmarkStart w:id="221" w:name="_Toc151190154"/>
      <w:r/>
      <w:bookmarkStart w:id="222" w:name="_Toc195842892"/>
      <w:r/>
      <w:bookmarkStart w:id="223" w:name="_Toc150774627"/>
      <w:r/>
      <w:bookmarkStart w:id="224" w:name="_Toc164351621"/>
      <w:r/>
      <w:bookmarkStart w:id="225" w:name="_Toc149720820"/>
      <w:r/>
      <w:bookmarkStart w:id="226" w:name="_Toc127151527"/>
      <w:r/>
      <w:bookmarkStart w:id="227" w:name="_Toc151193697"/>
      <w:r/>
      <w:bookmarkStart w:id="228" w:name="_Toc226309771"/>
      <w:r/>
      <w:bookmarkStart w:id="229" w:name="_Toc150509278"/>
      <w:r/>
      <w:bookmarkStart w:id="230" w:name="_Toc516367021"/>
      <w:r/>
      <w:bookmarkStart w:id="231" w:name="_Toc264969217"/>
      <w:r/>
      <w:bookmarkStart w:id="232" w:name="_Toc226965800"/>
      <w:r/>
      <w:bookmarkStart w:id="233" w:name="_Toc127151728"/>
      <w:r/>
      <w:bookmarkStart w:id="234" w:name="_Toc164608796"/>
      <w:r/>
      <w:bookmarkStart w:id="235" w:name="_Toc226337223"/>
      <w:r/>
      <w:bookmarkStart w:id="236" w:name="_Toc142311029"/>
      <w:r/>
      <w:bookmarkStart w:id="237" w:name="_Toc151193915"/>
      <w:r/>
      <w:bookmarkStart w:id="238" w:name="_Toc305158869"/>
      <w:r/>
      <w:bookmarkStart w:id="239" w:name="_Toc520356151"/>
      <w:r/>
      <w:bookmarkStart w:id="240" w:name="_Toc127161441"/>
      <w:r/>
      <w:bookmarkStart w:id="241" w:name="_Toc150480765"/>
      <w:r/>
      <w:bookmarkStart w:id="242" w:name="_Toc151193625"/>
      <w:r/>
      <w:bookmarkStart w:id="243" w:name="_Toc305158795"/>
      <w:r/>
      <w:bookmarkStart w:id="244" w:name="_Toc151193841"/>
      <w:r/>
      <w:bookmarkStart w:id="245" w:name="_Toc164229368"/>
      <w:r/>
      <w:bookmarkStart w:id="246" w:name="_Toc226965717"/>
      <w:r/>
      <w:bookmarkStart w:id="247" w:name="_Toc164608641"/>
      <w:r/>
      <w:bookmarkStart w:id="248" w:name="_Toc150774732"/>
      <w:r/>
      <w:bookmarkStart w:id="249" w:name="_Toc164229222"/>
      <w:r/>
      <w:bookmarkStart w:id="250" w:name="_Toc26522836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774628"/>
      <w:r/>
      <w:bookmarkStart w:id="252" w:name="_Toc151193770"/>
      <w:r/>
      <w:bookmarkStart w:id="253" w:name="_Toc151193842"/>
      <w:r/>
      <w:bookmarkStart w:id="254" w:name="_Toc226309772"/>
      <w:r/>
      <w:bookmarkStart w:id="255" w:name="_Toc127161442"/>
      <w:r/>
      <w:bookmarkStart w:id="256" w:name="_Toc226965718"/>
      <w:r/>
      <w:bookmarkStart w:id="257" w:name="_Toc151190155"/>
      <w:r/>
      <w:bookmarkStart w:id="258" w:name="_Ref467306676"/>
      <w:r/>
      <w:bookmarkStart w:id="259" w:name="_Toc516367022"/>
      <w:r/>
      <w:bookmarkStart w:id="260" w:name="_Ref467306195"/>
      <w:r/>
      <w:bookmarkStart w:id="261" w:name="_Toc164608642"/>
      <w:r/>
      <w:bookmarkStart w:id="262" w:name="_Toc226337224"/>
      <w:r/>
      <w:bookmarkStart w:id="263" w:name="_Toc164351622"/>
      <w:r/>
      <w:bookmarkStart w:id="264" w:name="_Toc151193626"/>
      <w:r/>
      <w:bookmarkStart w:id="265" w:name="_Toc151193698"/>
      <w:r/>
      <w:bookmarkStart w:id="266" w:name="_Toc264969218"/>
      <w:r/>
      <w:bookmarkStart w:id="267" w:name="_Toc164608797"/>
      <w:r/>
      <w:bookmarkStart w:id="268" w:name="_Toc127151729"/>
      <w:r/>
      <w:bookmarkStart w:id="269" w:name="_Toc127151528"/>
      <w:r/>
      <w:bookmarkStart w:id="270" w:name="_Toc520356152"/>
      <w:r/>
      <w:bookmarkStart w:id="271" w:name="_Toc305158870"/>
      <w:r/>
      <w:bookmarkStart w:id="272" w:name="_Toc195842893"/>
      <w:r/>
      <w:bookmarkStart w:id="273" w:name="_Toc226965801"/>
      <w:r/>
      <w:bookmarkStart w:id="274" w:name="_Toc150774733"/>
      <w:r/>
      <w:bookmarkStart w:id="275" w:name="_Toc150509279"/>
      <w:r/>
      <w:bookmarkStart w:id="276" w:name="_Toc164229369"/>
      <w:r/>
      <w:bookmarkStart w:id="277" w:name="_Toc142311030"/>
      <w:r/>
      <w:bookmarkStart w:id="278" w:name="_Toc150480766"/>
      <w:r/>
      <w:bookmarkStart w:id="279" w:name="_Toc149720821"/>
      <w:r/>
      <w:bookmarkStart w:id="280" w:name="_Toc151193916"/>
      <w:r/>
      <w:bookmarkStart w:id="281" w:name="_Toc265228366"/>
      <w:r/>
      <w:bookmarkStart w:id="282" w:name="_Toc305158796"/>
      <w:r/>
      <w:bookmarkStart w:id="283" w:name="_Toc164229223"/>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9720823"/>
      <w:r/>
      <w:bookmarkStart w:id="286" w:name="_Toc127151530"/>
      <w:r/>
      <w:bookmarkStart w:id="287" w:name="_Toc151193844"/>
      <w:r/>
      <w:bookmarkStart w:id="288" w:name="_Toc150774630"/>
      <w:r/>
      <w:bookmarkStart w:id="289" w:name="_Toc164229225"/>
      <w:r/>
      <w:bookmarkStart w:id="290" w:name="_Toc520356155"/>
      <w:r/>
      <w:bookmarkStart w:id="291" w:name="_Toc142311032"/>
      <w:r/>
      <w:bookmarkStart w:id="292" w:name="_Toc150509281"/>
      <w:r/>
      <w:bookmarkStart w:id="293" w:name="_Toc164229371"/>
      <w:r/>
      <w:bookmarkStart w:id="294" w:name="_Toc164608644"/>
      <w:r/>
      <w:bookmarkStart w:id="295" w:name="_Toc150774735"/>
      <w:r/>
      <w:bookmarkStart w:id="296" w:name="_Toc151193700"/>
      <w:r/>
      <w:bookmarkStart w:id="297" w:name="_Toc151193772"/>
      <w:r/>
      <w:bookmarkStart w:id="298" w:name="_Toc164608799"/>
      <w:r/>
      <w:bookmarkStart w:id="299" w:name="_Toc127151731"/>
      <w:r/>
      <w:bookmarkStart w:id="300" w:name="_Toc151193628"/>
      <w:r/>
      <w:bookmarkStart w:id="301" w:name="_Toc151190157"/>
      <w:r/>
      <w:bookmarkStart w:id="302" w:name="_Toc151193918"/>
      <w:r/>
      <w:bookmarkStart w:id="303" w:name="_Toc164351624"/>
      <w:r/>
      <w:bookmarkStart w:id="304" w:name="_Toc195842895"/>
      <w:r/>
      <w:bookmarkStart w:id="305" w:name="_Toc150480768"/>
      <w:r/>
      <w:bookmarkStart w:id="306" w:name="_Toc12716144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305158799"/>
      <w:r/>
      <w:bookmarkStart w:id="308" w:name="_Toc226965804"/>
      <w:r/>
      <w:bookmarkStart w:id="309" w:name="_Toc226309775"/>
      <w:r/>
      <w:bookmarkStart w:id="310" w:name="_Toc151190158"/>
      <w:r/>
      <w:bookmarkStart w:id="311" w:name="_Toc127151531"/>
      <w:r/>
      <w:bookmarkStart w:id="312" w:name="_Toc151193701"/>
      <w:r/>
      <w:bookmarkStart w:id="313" w:name="_Toc195842896"/>
      <w:r/>
      <w:bookmarkStart w:id="314" w:name="_Toc127161445"/>
      <w:r/>
      <w:bookmarkStart w:id="315" w:name="_Toc150480769"/>
      <w:r/>
      <w:bookmarkStart w:id="316" w:name="_Toc264969221"/>
      <w:r/>
      <w:bookmarkStart w:id="317" w:name="_Toc150509282"/>
      <w:r/>
      <w:bookmarkStart w:id="318" w:name="_Toc164351625"/>
      <w:r/>
      <w:bookmarkStart w:id="319" w:name="_Toc142311033"/>
      <w:r/>
      <w:bookmarkStart w:id="320" w:name="_Ref467306513"/>
      <w:r/>
      <w:bookmarkStart w:id="321" w:name="_Toc164229372"/>
      <w:r/>
      <w:bookmarkStart w:id="322" w:name="_Toc151193919"/>
      <w:r/>
      <w:bookmarkStart w:id="323" w:name="_Toc305158873"/>
      <w:r/>
      <w:bookmarkStart w:id="324" w:name="_Toc151193629"/>
      <w:r/>
      <w:bookmarkStart w:id="325" w:name="_Toc150774631"/>
      <w:r/>
      <w:bookmarkStart w:id="326" w:name="_Toc127151732"/>
      <w:r/>
      <w:bookmarkStart w:id="327" w:name="_Toc149720824"/>
      <w:r/>
      <w:bookmarkStart w:id="328" w:name="_Toc265228369"/>
      <w:r/>
      <w:bookmarkStart w:id="329" w:name="_Toc226965721"/>
      <w:r/>
      <w:bookmarkStart w:id="330" w:name="_Toc151193845"/>
      <w:r/>
      <w:bookmarkStart w:id="331" w:name="_Toc164229226"/>
      <w:r/>
      <w:bookmarkStart w:id="332" w:name="_Toc150774736"/>
      <w:r/>
      <w:bookmarkStart w:id="333" w:name="_Toc151193773"/>
      <w:r/>
      <w:bookmarkStart w:id="334" w:name="_Toc164608800"/>
      <w:r/>
      <w:bookmarkStart w:id="335" w:name="_Toc226337227"/>
      <w:r/>
      <w:bookmarkStart w:id="336" w:name="_Toc520356156"/>
      <w:r/>
      <w:bookmarkStart w:id="337" w:name="_Toc1646086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520356157"/>
      <w:r/>
      <w:bookmarkStart w:id="339" w:name="_Toc264969222"/>
      <w:r/>
      <w:bookmarkStart w:id="340" w:name="_Toc265228370"/>
      <w:r/>
      <w:bookmarkStart w:id="341" w:name="_Toc164229373"/>
      <w:r/>
      <w:bookmarkStart w:id="342" w:name="_Toc164608646"/>
      <w:r/>
      <w:bookmarkStart w:id="343" w:name="_Toc226337228"/>
      <w:r/>
      <w:bookmarkStart w:id="344" w:name="_Toc195842897"/>
      <w:r/>
      <w:bookmarkStart w:id="345" w:name="_Toc150774632"/>
      <w:r/>
      <w:bookmarkStart w:id="346" w:name="_Toc305158874"/>
      <w:r/>
      <w:bookmarkStart w:id="347" w:name="_Toc151190159"/>
      <w:r/>
      <w:bookmarkStart w:id="348" w:name="_Toc226309776"/>
      <w:r/>
      <w:bookmarkStart w:id="349" w:name="_Toc142311034"/>
      <w:r/>
      <w:bookmarkStart w:id="350" w:name="_Toc151193702"/>
      <w:r/>
      <w:bookmarkStart w:id="351" w:name="_Toc164229227"/>
      <w:r/>
      <w:bookmarkStart w:id="352" w:name="_Toc164608801"/>
      <w:r/>
      <w:bookmarkStart w:id="353" w:name="_Toc151193846"/>
      <w:r/>
      <w:bookmarkStart w:id="354" w:name="_Toc151193630"/>
      <w:r/>
      <w:bookmarkStart w:id="355" w:name="_Toc149720825"/>
      <w:r/>
      <w:bookmarkStart w:id="356" w:name="_Toc305158800"/>
      <w:r/>
      <w:bookmarkStart w:id="357" w:name="_Toc127151532"/>
      <w:r/>
      <w:bookmarkStart w:id="358" w:name="_Toc164351626"/>
      <w:r/>
      <w:bookmarkStart w:id="359" w:name="_Toc226965805"/>
      <w:r/>
      <w:bookmarkStart w:id="360" w:name="_Toc151193920"/>
      <w:r/>
      <w:bookmarkStart w:id="361" w:name="_Toc127151733"/>
      <w:r/>
      <w:bookmarkStart w:id="362" w:name="_Toc150480770"/>
      <w:r/>
      <w:bookmarkStart w:id="363" w:name="_Toc226965722"/>
      <w:r/>
      <w:bookmarkStart w:id="364" w:name="_Toc150774737"/>
      <w:r/>
      <w:bookmarkStart w:id="365" w:name="_Toc150509283"/>
      <w:r/>
      <w:bookmarkStart w:id="366" w:name="_Toc127161446"/>
      <w:r/>
      <w:bookmarkStart w:id="367" w:name="_Toc1511937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305158801"/>
      <w:r/>
      <w:bookmarkStart w:id="369" w:name="_Toc127161447"/>
      <w:r/>
      <w:bookmarkStart w:id="370" w:name="_Toc226965723"/>
      <w:r/>
      <w:bookmarkStart w:id="371" w:name="_Toc305158875"/>
      <w:r/>
      <w:bookmarkStart w:id="372" w:name="_Toc164608802"/>
      <w:r/>
      <w:bookmarkStart w:id="373" w:name="_Toc226965806"/>
      <w:r/>
      <w:bookmarkStart w:id="374" w:name="_Toc226337229"/>
      <w:r/>
      <w:bookmarkStart w:id="375" w:name="_Toc164229374"/>
      <w:r/>
      <w:bookmarkStart w:id="376" w:name="_Toc151193703"/>
      <w:r/>
      <w:bookmarkStart w:id="377" w:name="_Toc149720826"/>
      <w:r/>
      <w:bookmarkStart w:id="378" w:name="_Toc151193847"/>
      <w:r/>
      <w:bookmarkStart w:id="379" w:name="_Toc164608647"/>
      <w:r/>
      <w:bookmarkStart w:id="380" w:name="_Toc150480771"/>
      <w:r/>
      <w:bookmarkStart w:id="381" w:name="_Toc142311035"/>
      <w:r/>
      <w:bookmarkStart w:id="382" w:name="_Toc151190160"/>
      <w:r/>
      <w:bookmarkStart w:id="383" w:name="_Toc150509284"/>
      <w:r/>
      <w:bookmarkStart w:id="384" w:name="_Toc127151533"/>
      <w:r/>
      <w:bookmarkStart w:id="385" w:name="_Toc226309777"/>
      <w:r/>
      <w:bookmarkStart w:id="386" w:name="_Toc150774633"/>
      <w:r/>
      <w:bookmarkStart w:id="387" w:name="_Toc151193631"/>
      <w:r/>
      <w:bookmarkStart w:id="388" w:name="_Toc264969223"/>
      <w:r/>
      <w:bookmarkStart w:id="389" w:name="_Toc164229228"/>
      <w:r/>
      <w:bookmarkStart w:id="390" w:name="_Toc127151734"/>
      <w:r/>
      <w:bookmarkStart w:id="391" w:name="_Toc164351627"/>
      <w:r/>
      <w:bookmarkStart w:id="392" w:name="_Toc151193775"/>
      <w:r/>
      <w:bookmarkStart w:id="393" w:name="_Toc265228371"/>
      <w:r/>
      <w:bookmarkStart w:id="394" w:name="_Toc150774738"/>
      <w:r/>
      <w:bookmarkStart w:id="395" w:name="_Toc151193921"/>
      <w:r/>
      <w:bookmarkStart w:id="396" w:name="_Toc520356158"/>
      <w:r/>
      <w:bookmarkStart w:id="397" w:name="_Toc19584289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922"/>
      <w:r/>
      <w:bookmarkStart w:id="399" w:name="_Toc150480772"/>
      <w:r/>
      <w:bookmarkStart w:id="400" w:name="_Toc151193776"/>
      <w:r/>
      <w:bookmarkStart w:id="401" w:name="_Toc226965807"/>
      <w:r/>
      <w:bookmarkStart w:id="402" w:name="_Toc150509285"/>
      <w:r/>
      <w:bookmarkStart w:id="403" w:name="_Toc151190161"/>
      <w:r/>
      <w:bookmarkStart w:id="404" w:name="_Toc151193704"/>
      <w:r/>
      <w:bookmarkStart w:id="405" w:name="_Toc226309778"/>
      <w:r/>
      <w:bookmarkStart w:id="406" w:name="_Toc142311036"/>
      <w:r/>
      <w:bookmarkStart w:id="407" w:name="_Toc195842899"/>
      <w:r/>
      <w:bookmarkStart w:id="408" w:name="_Toc520356159"/>
      <w:r/>
      <w:bookmarkStart w:id="409" w:name="_Toc264969224"/>
      <w:r/>
      <w:bookmarkStart w:id="410" w:name="_Toc265228372"/>
      <w:r/>
      <w:bookmarkStart w:id="411" w:name="_Toc127151534"/>
      <w:r/>
      <w:bookmarkStart w:id="412" w:name="_Toc151193632"/>
      <w:r/>
      <w:bookmarkStart w:id="413" w:name="_Toc151193848"/>
      <w:r/>
      <w:bookmarkStart w:id="414" w:name="_Toc305158876"/>
      <w:r/>
      <w:bookmarkStart w:id="415" w:name="_Toc226965724"/>
      <w:r/>
      <w:bookmarkStart w:id="416" w:name="_Toc226337230"/>
      <w:r/>
      <w:bookmarkStart w:id="417" w:name="_Toc150774634"/>
      <w:r/>
      <w:bookmarkStart w:id="418" w:name="_Toc150774739"/>
      <w:r/>
      <w:bookmarkStart w:id="419" w:name="_Toc30515880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705"/>
      <w:r/>
      <w:bookmarkStart w:id="421" w:name="_Toc150509286"/>
      <w:r/>
      <w:bookmarkStart w:id="422" w:name="_Toc226337231"/>
      <w:r/>
      <w:bookmarkStart w:id="423" w:name="_Toc151193633"/>
      <w:r/>
      <w:bookmarkStart w:id="424" w:name="_Toc164229230"/>
      <w:r/>
      <w:bookmarkStart w:id="425" w:name="_Toc226965725"/>
      <w:r/>
      <w:bookmarkStart w:id="426" w:name="_Toc151193923"/>
      <w:r/>
      <w:bookmarkStart w:id="427" w:name="_Toc151193777"/>
      <w:r/>
      <w:bookmarkStart w:id="428" w:name="_Toc226309779"/>
      <w:r/>
      <w:bookmarkStart w:id="429" w:name="_Toc164608804"/>
      <w:r/>
      <w:bookmarkStart w:id="430" w:name="_Toc151193849"/>
      <w:r/>
      <w:bookmarkStart w:id="431" w:name="_Toc305158877"/>
      <w:r/>
      <w:bookmarkStart w:id="432" w:name="_Toc127161449"/>
      <w:r/>
      <w:bookmarkStart w:id="433" w:name="_Toc150774635"/>
      <w:r/>
      <w:bookmarkStart w:id="434" w:name="_Toc265228373"/>
      <w:r/>
      <w:bookmarkStart w:id="435" w:name="_Toc164608649"/>
      <w:r/>
      <w:bookmarkStart w:id="436" w:name="_Toc151190162"/>
      <w:r/>
      <w:bookmarkStart w:id="437" w:name="_Toc195842900"/>
      <w:r/>
      <w:bookmarkStart w:id="438" w:name="_Toc142311037"/>
      <w:r/>
      <w:bookmarkStart w:id="439" w:name="_Toc127151736"/>
      <w:r/>
      <w:bookmarkStart w:id="440" w:name="_Toc226965808"/>
      <w:r/>
      <w:bookmarkStart w:id="441" w:name="_Toc164229376"/>
      <w:r/>
      <w:bookmarkStart w:id="442" w:name="_Toc520356160"/>
      <w:r/>
      <w:bookmarkStart w:id="443" w:name="_Toc149720828"/>
      <w:r/>
      <w:bookmarkStart w:id="444" w:name="_Toc150480773"/>
      <w:r/>
      <w:bookmarkStart w:id="445" w:name="_Toc264969225"/>
      <w:r/>
      <w:bookmarkStart w:id="446" w:name="_Toc127151535"/>
      <w:r/>
      <w:bookmarkStart w:id="447" w:name="_Toc150774740"/>
      <w:r/>
      <w:bookmarkStart w:id="448" w:name="_Toc305158803"/>
      <w:r/>
      <w:bookmarkStart w:id="449" w:name="_Toc16435162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309780"/>
      <w:r/>
      <w:bookmarkStart w:id="451" w:name="_Toc151193924"/>
      <w:r/>
      <w:bookmarkStart w:id="452" w:name="_Toc264969226"/>
      <w:r/>
      <w:bookmarkStart w:id="453" w:name="_Toc151193634"/>
      <w:r/>
      <w:bookmarkStart w:id="454" w:name="_Toc150774636"/>
      <w:r/>
      <w:bookmarkStart w:id="455" w:name="_Toc520356161"/>
      <w:r/>
      <w:bookmarkStart w:id="456" w:name="_Toc151193850"/>
      <w:r/>
      <w:bookmarkStart w:id="457" w:name="_Toc164229377"/>
      <w:r/>
      <w:bookmarkStart w:id="458" w:name="_Toc164229231"/>
      <w:r/>
      <w:bookmarkStart w:id="459" w:name="_Toc150480774"/>
      <w:r/>
      <w:bookmarkStart w:id="460" w:name="_Toc164608650"/>
      <w:r/>
      <w:bookmarkStart w:id="461" w:name="_Toc195842901"/>
      <w:r/>
      <w:bookmarkStart w:id="462" w:name="_Toc305158878"/>
      <w:r/>
      <w:bookmarkStart w:id="463" w:name="_Toc150774741"/>
      <w:r/>
      <w:bookmarkStart w:id="464" w:name="_Toc226965809"/>
      <w:r/>
      <w:bookmarkStart w:id="465" w:name="_Toc164608805"/>
      <w:r/>
      <w:bookmarkStart w:id="466" w:name="_Toc151190163"/>
      <w:r/>
      <w:bookmarkStart w:id="467" w:name="_Toc127151737"/>
      <w:r/>
      <w:bookmarkStart w:id="468" w:name="_Toc150509287"/>
      <w:r/>
      <w:bookmarkStart w:id="469" w:name="_Toc226337232"/>
      <w:r/>
      <w:bookmarkStart w:id="470" w:name="_Toc151193706"/>
      <w:r/>
      <w:bookmarkStart w:id="471" w:name="_Toc265228374"/>
      <w:r/>
      <w:bookmarkStart w:id="472" w:name="_Toc164351630"/>
      <w:r/>
      <w:bookmarkStart w:id="473" w:name="_Toc305158804"/>
      <w:r/>
      <w:bookmarkStart w:id="474" w:name="_Toc127161450"/>
      <w:r/>
      <w:bookmarkStart w:id="475" w:name="_Toc151193778"/>
      <w:r/>
      <w:bookmarkStart w:id="476" w:name="_Toc149720829"/>
      <w:r/>
      <w:bookmarkStart w:id="477" w:name="_Toc127151536"/>
      <w:r/>
      <w:bookmarkStart w:id="478" w:name="_Toc226965726"/>
      <w:r/>
      <w:bookmarkStart w:id="479" w:name="_Toc142311038"/>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226965727"/>
      <w:r/>
      <w:bookmarkStart w:id="481" w:name="_Toc150509288"/>
      <w:r/>
      <w:bookmarkStart w:id="482" w:name="_Toc164608806"/>
      <w:r/>
      <w:bookmarkStart w:id="483" w:name="_Toc305158805"/>
      <w:r/>
      <w:bookmarkStart w:id="484" w:name="_Toc195842902"/>
      <w:r/>
      <w:bookmarkStart w:id="485" w:name="_Toc164229232"/>
      <w:r/>
      <w:bookmarkStart w:id="486" w:name="_Toc151193851"/>
      <w:r/>
      <w:bookmarkStart w:id="487" w:name="_Toc164351631"/>
      <w:r/>
      <w:bookmarkStart w:id="488" w:name="_Toc151193925"/>
      <w:r/>
      <w:bookmarkStart w:id="489" w:name="_Toc151193707"/>
      <w:r/>
      <w:bookmarkStart w:id="490" w:name="_Toc127161451"/>
      <w:r/>
      <w:bookmarkStart w:id="491" w:name="_Toc520356162"/>
      <w:r/>
      <w:bookmarkStart w:id="492" w:name="_Toc226337233"/>
      <w:r/>
      <w:bookmarkStart w:id="493" w:name="_Toc127151537"/>
      <w:r/>
      <w:bookmarkStart w:id="494" w:name="_Toc164608651"/>
      <w:r/>
      <w:bookmarkStart w:id="495" w:name="_Toc151190164"/>
      <w:r/>
      <w:bookmarkStart w:id="496" w:name="_Toc150774637"/>
      <w:r/>
      <w:bookmarkStart w:id="497" w:name="_Toc142311039"/>
      <w:r/>
      <w:bookmarkStart w:id="498" w:name="_Toc151193779"/>
      <w:r/>
      <w:bookmarkStart w:id="499" w:name="_Toc150774742"/>
      <w:r/>
      <w:bookmarkStart w:id="500" w:name="_Toc305158879"/>
      <w:r/>
      <w:bookmarkStart w:id="501" w:name="_Toc151193635"/>
      <w:r/>
      <w:bookmarkStart w:id="502" w:name="_Toc265228375"/>
      <w:r/>
      <w:bookmarkStart w:id="503" w:name="_Toc226309781"/>
      <w:r/>
      <w:bookmarkStart w:id="504" w:name="_Toc127151738"/>
      <w:r/>
      <w:bookmarkStart w:id="505" w:name="_Toc164229378"/>
      <w:r/>
      <w:bookmarkStart w:id="506" w:name="_Toc264969227"/>
      <w:r/>
      <w:bookmarkStart w:id="507" w:name="_Toc150480775"/>
      <w:r/>
      <w:bookmarkStart w:id="508" w:name="_Toc149720830"/>
      <w:r/>
      <w:bookmarkStart w:id="509" w:name="_Toc226965810"/>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226965728"/>
      <w:r/>
      <w:bookmarkStart w:id="511" w:name="_Toc151193636"/>
      <w:r/>
      <w:bookmarkStart w:id="512" w:name="_Toc151193708"/>
      <w:r/>
      <w:bookmarkStart w:id="513" w:name="_Toc226337234"/>
      <w:r/>
      <w:bookmarkStart w:id="514" w:name="_Toc127151538"/>
      <w:r/>
      <w:bookmarkStart w:id="515" w:name="_Toc151193926"/>
      <w:r/>
      <w:bookmarkStart w:id="516" w:name="_Toc226309782"/>
      <w:r/>
      <w:bookmarkStart w:id="517" w:name="_Toc151193852"/>
      <w:r/>
      <w:bookmarkStart w:id="518" w:name="_Toc150480776"/>
      <w:r/>
      <w:bookmarkStart w:id="519" w:name="_Toc151190165"/>
      <w:r/>
      <w:bookmarkStart w:id="520" w:name="_Toc150509289"/>
      <w:r/>
      <w:bookmarkStart w:id="521" w:name="_Toc151193780"/>
      <w:r/>
      <w:bookmarkStart w:id="522" w:name="_Toc305158806"/>
      <w:r/>
      <w:bookmarkStart w:id="523" w:name="_Toc150774743"/>
      <w:r/>
      <w:bookmarkStart w:id="524" w:name="_Toc195842903"/>
      <w:r/>
      <w:bookmarkStart w:id="525" w:name="_Toc264969228"/>
      <w:r/>
      <w:bookmarkStart w:id="526" w:name="_Toc226965811"/>
      <w:r/>
      <w:bookmarkStart w:id="527" w:name="_Toc142311040"/>
      <w:r/>
      <w:bookmarkStart w:id="528" w:name="_Toc265228376"/>
      <w:r/>
      <w:bookmarkStart w:id="529" w:name="_Toc305158880"/>
      <w:r/>
      <w:bookmarkStart w:id="530" w:name="_Toc520356163"/>
      <w:r/>
      <w:bookmarkStart w:id="531" w:name="_Toc1507746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608808"/>
      <w:r/>
      <w:bookmarkStart w:id="533" w:name="_Toc265228377"/>
      <w:r/>
      <w:bookmarkStart w:id="534" w:name="_Toc226337235"/>
      <w:r/>
      <w:bookmarkStart w:id="535" w:name="_Toc127161453"/>
      <w:r/>
      <w:bookmarkStart w:id="536" w:name="_Toc226309783"/>
      <w:r/>
      <w:bookmarkStart w:id="537" w:name="_Toc150509290"/>
      <w:r/>
      <w:bookmarkStart w:id="538" w:name="_Toc151193781"/>
      <w:r/>
      <w:bookmarkStart w:id="539" w:name="_Toc151193637"/>
      <w:r/>
      <w:bookmarkStart w:id="540" w:name="_Toc164229234"/>
      <w:r/>
      <w:bookmarkStart w:id="541" w:name="_Toc164608653"/>
      <w:r/>
      <w:bookmarkStart w:id="542" w:name="_Toc164351633"/>
      <w:r/>
      <w:bookmarkStart w:id="543" w:name="_Toc226965812"/>
      <w:r/>
      <w:bookmarkStart w:id="544" w:name="_Toc127151740"/>
      <w:r/>
      <w:bookmarkStart w:id="545" w:name="_Toc264969229"/>
      <w:r/>
      <w:bookmarkStart w:id="546" w:name="_Toc520356164"/>
      <w:r/>
      <w:bookmarkStart w:id="547" w:name="_Toc127151539"/>
      <w:r/>
      <w:bookmarkStart w:id="548" w:name="_Toc150774744"/>
      <w:r/>
      <w:bookmarkStart w:id="549" w:name="_Toc305158807"/>
      <w:r/>
      <w:bookmarkStart w:id="550" w:name="_Toc151190166"/>
      <w:r/>
      <w:bookmarkStart w:id="551" w:name="_Toc305158881"/>
      <w:r/>
      <w:bookmarkStart w:id="552" w:name="_Toc195842904"/>
      <w:r/>
      <w:bookmarkStart w:id="553" w:name="_Toc151193927"/>
      <w:r/>
      <w:bookmarkStart w:id="554" w:name="_Toc151193709"/>
      <w:r/>
      <w:bookmarkStart w:id="555" w:name="_Toc150774639"/>
      <w:r/>
      <w:bookmarkStart w:id="556" w:name="_Toc142311041"/>
      <w:r/>
      <w:bookmarkStart w:id="557" w:name="_Toc164229380"/>
      <w:r/>
      <w:bookmarkStart w:id="558" w:name="_Toc149720832"/>
      <w:r/>
      <w:bookmarkStart w:id="559" w:name="_Toc226965729"/>
      <w:r/>
      <w:bookmarkStart w:id="560" w:name="_Toc151193853"/>
      <w:r/>
      <w:bookmarkStart w:id="561" w:name="_Toc15048077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509291"/>
      <w:r/>
      <w:bookmarkStart w:id="564" w:name="_Toc164229235"/>
      <w:r/>
      <w:bookmarkStart w:id="565" w:name="_Toc150774745"/>
      <w:r/>
      <w:bookmarkStart w:id="566" w:name="_Toc150480778"/>
      <w:r/>
      <w:bookmarkStart w:id="567" w:name="_Toc149720833"/>
      <w:r/>
      <w:bookmarkStart w:id="568" w:name="_Toc164608654"/>
      <w:r/>
      <w:bookmarkStart w:id="569" w:name="_Toc142311042"/>
      <w:r/>
      <w:bookmarkStart w:id="570" w:name="_Toc151193782"/>
      <w:r/>
      <w:bookmarkStart w:id="571" w:name="_Toc164351634"/>
      <w:r/>
      <w:bookmarkStart w:id="572" w:name="_Toc127161454"/>
      <w:r/>
      <w:bookmarkStart w:id="573" w:name="_Toc150774640"/>
      <w:r/>
      <w:bookmarkStart w:id="574" w:name="_Toc127151741"/>
      <w:r/>
      <w:bookmarkStart w:id="575" w:name="_Toc127151540"/>
      <w:r/>
      <w:bookmarkStart w:id="576" w:name="_Toc151193928"/>
      <w:r/>
      <w:bookmarkStart w:id="577" w:name="_Toc226309784"/>
      <w:r/>
      <w:bookmarkStart w:id="578" w:name="_Toc264969230"/>
      <w:r/>
      <w:bookmarkStart w:id="579" w:name="_Toc151193710"/>
      <w:r/>
      <w:bookmarkStart w:id="580" w:name="_Toc305158808"/>
      <w:r/>
      <w:bookmarkStart w:id="581" w:name="_Toc226965813"/>
      <w:r/>
      <w:bookmarkStart w:id="582" w:name="_Toc164229381"/>
      <w:r/>
      <w:bookmarkStart w:id="583" w:name="_Toc305158882"/>
      <w:r/>
      <w:bookmarkStart w:id="584" w:name="_Toc151193854"/>
      <w:r/>
      <w:bookmarkStart w:id="585" w:name="_Toc151193638"/>
      <w:r/>
      <w:bookmarkStart w:id="586" w:name="_Toc195842905"/>
      <w:r/>
      <w:bookmarkStart w:id="587" w:name="_Toc226965730"/>
      <w:r/>
      <w:bookmarkStart w:id="588" w:name="_Toc151190167"/>
      <w:r/>
      <w:bookmarkStart w:id="589" w:name="_Toc226337236"/>
      <w:r/>
      <w:bookmarkStart w:id="590" w:name="_Toc265228378"/>
      <w:r/>
      <w:bookmarkStart w:id="591" w:name="_Toc164608809"/>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0509296"/>
      <w:r/>
      <w:bookmarkStart w:id="595" w:name="_Toc142311047"/>
      <w:r/>
      <w:bookmarkStart w:id="596" w:name="_Toc127151545"/>
      <w:r/>
      <w:bookmarkStart w:id="597" w:name="_Toc150774645"/>
      <w:r/>
      <w:bookmarkStart w:id="598" w:name="_Toc226965818"/>
      <w:r/>
      <w:bookmarkStart w:id="599" w:name="_Toc151190172"/>
      <w:r/>
      <w:bookmarkStart w:id="600" w:name="_Toc264969235"/>
      <w:r/>
      <w:bookmarkStart w:id="601" w:name="_Toc305158887"/>
      <w:r/>
      <w:bookmarkStart w:id="602" w:name="_Toc226309789"/>
      <w:r/>
      <w:bookmarkStart w:id="603" w:name="_Toc150774750"/>
      <w:r/>
      <w:bookmarkStart w:id="604" w:name="_Toc195842910"/>
      <w:r/>
      <w:bookmarkStart w:id="605" w:name="_Toc151193859"/>
      <w:r/>
      <w:bookmarkStart w:id="606" w:name="_Toc151193643"/>
      <w:r/>
      <w:bookmarkStart w:id="607" w:name="_Toc226337241"/>
      <w:r/>
      <w:bookmarkStart w:id="608" w:name="_Toc151193715"/>
      <w:r/>
      <w:bookmarkStart w:id="609" w:name="_Toc265228383"/>
      <w:r/>
      <w:bookmarkStart w:id="610" w:name="_Toc305158813"/>
      <w:r/>
      <w:bookmarkStart w:id="611" w:name="_Toc151193787"/>
      <w:r/>
      <w:bookmarkStart w:id="612" w:name="_Toc150480783"/>
      <w:r/>
      <w:bookmarkStart w:id="613" w:name="_Toc226965735"/>
      <w:r/>
      <w:bookmarkStart w:id="614" w:name="_Toc15119393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2311049"/>
      <w:r/>
      <w:bookmarkStart w:id="616" w:name="_Toc151193645"/>
      <w:r/>
      <w:bookmarkStart w:id="617" w:name="_Toc164229388"/>
      <w:r/>
      <w:bookmarkStart w:id="618" w:name="_Toc226337243"/>
      <w:r/>
      <w:bookmarkStart w:id="619" w:name="_Toc164608816"/>
      <w:r/>
      <w:bookmarkStart w:id="620" w:name="_Toc265228385"/>
      <w:r/>
      <w:bookmarkStart w:id="621" w:name="_Toc127151547"/>
      <w:r/>
      <w:bookmarkStart w:id="622" w:name="_Toc150774752"/>
      <w:r/>
      <w:bookmarkStart w:id="623" w:name="_Toc151193789"/>
      <w:r/>
      <w:bookmarkStart w:id="624" w:name="_Toc226965737"/>
      <w:r/>
      <w:bookmarkStart w:id="625" w:name="_Toc151193717"/>
      <w:r/>
      <w:bookmarkStart w:id="626" w:name="_Toc150480785"/>
      <w:r/>
      <w:bookmarkStart w:id="627" w:name="_Toc164608661"/>
      <w:r/>
      <w:bookmarkStart w:id="628" w:name="_Toc226309791"/>
      <w:r/>
      <w:bookmarkStart w:id="629" w:name="_Toc127161461"/>
      <w:r/>
      <w:bookmarkStart w:id="630" w:name="_Toc226965820"/>
      <w:r/>
      <w:bookmarkStart w:id="631" w:name="_Toc150774647"/>
      <w:r/>
      <w:bookmarkStart w:id="632" w:name="_Toc149720840"/>
      <w:r/>
      <w:bookmarkStart w:id="633" w:name="_Toc305158815"/>
      <w:r/>
      <w:bookmarkStart w:id="634" w:name="_Toc264969237"/>
      <w:r/>
      <w:bookmarkStart w:id="635" w:name="_Toc164351641"/>
      <w:r/>
      <w:bookmarkStart w:id="636" w:name="_Toc150509298"/>
      <w:r/>
      <w:bookmarkStart w:id="637" w:name="_Toc151190174"/>
      <w:r/>
      <w:bookmarkStart w:id="638" w:name="_Toc127151748"/>
      <w:r/>
      <w:bookmarkStart w:id="639" w:name="_Toc151193861"/>
      <w:r/>
      <w:bookmarkStart w:id="640" w:name="_Toc151193935"/>
      <w:r/>
      <w:bookmarkStart w:id="641" w:name="_Toc305158889"/>
      <w:r/>
      <w:bookmarkStart w:id="642" w:name="_Toc195842912"/>
      <w:r/>
      <w:bookmarkStart w:id="643" w:name="_Toc164229242"/>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480787"/>
      <w:r/>
      <w:bookmarkStart w:id="645" w:name="_Toc164229390"/>
      <w:r/>
      <w:bookmarkStart w:id="646" w:name="_Toc150774649"/>
      <w:r/>
      <w:bookmarkStart w:id="647" w:name="_Toc305158891"/>
      <w:r/>
      <w:bookmarkStart w:id="648" w:name="_Toc151193863"/>
      <w:r/>
      <w:bookmarkStart w:id="649" w:name="_Toc264969239"/>
      <w:r/>
      <w:bookmarkStart w:id="650" w:name="_Toc149720842"/>
      <w:r/>
      <w:bookmarkStart w:id="651" w:name="_Toc127151750"/>
      <w:r/>
      <w:bookmarkStart w:id="652" w:name="_Toc520356176"/>
      <w:r/>
      <w:bookmarkStart w:id="653" w:name="_Ref467307090"/>
      <w:r/>
      <w:bookmarkStart w:id="654" w:name="_Ref467306425"/>
      <w:r/>
      <w:bookmarkStart w:id="655" w:name="_Toc151193719"/>
      <w:r/>
      <w:bookmarkStart w:id="656" w:name="_Toc151193937"/>
      <w:r/>
      <w:bookmarkStart w:id="657" w:name="_Toc226309793"/>
      <w:r/>
      <w:bookmarkStart w:id="658" w:name="_Toc127161463"/>
      <w:r/>
      <w:bookmarkStart w:id="659" w:name="_Toc195842914"/>
      <w:r/>
      <w:bookmarkStart w:id="660" w:name="_Toc151190176"/>
      <w:r/>
      <w:bookmarkStart w:id="661" w:name="_Toc305158817"/>
      <w:r/>
      <w:bookmarkStart w:id="662" w:name="_Toc150774754"/>
      <w:r/>
      <w:bookmarkStart w:id="663" w:name="_Toc142311051"/>
      <w:r/>
      <w:bookmarkStart w:id="664" w:name="_Toc164229244"/>
      <w:r/>
      <w:bookmarkStart w:id="665" w:name="_Toc226965739"/>
      <w:r/>
      <w:bookmarkStart w:id="666" w:name="_Toc164608818"/>
      <w:r/>
      <w:bookmarkStart w:id="667" w:name="_Toc226965822"/>
      <w:r/>
      <w:bookmarkStart w:id="668" w:name="_Toc127151549"/>
      <w:r/>
      <w:bookmarkStart w:id="669" w:name="_Toc150509300"/>
      <w:r/>
      <w:bookmarkStart w:id="670" w:name="_Toc151193647"/>
      <w:r/>
      <w:bookmarkStart w:id="671" w:name="_Toc226337245"/>
      <w:r/>
      <w:bookmarkStart w:id="672" w:name="_Toc151193791"/>
      <w:r/>
      <w:bookmarkStart w:id="673" w:name="_Toc164351643"/>
      <w:r/>
      <w:bookmarkStart w:id="674" w:name="_Toc265228387"/>
      <w:r/>
      <w:bookmarkStart w:id="675" w:name="_Toc16460866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608819"/>
      <w:r/>
      <w:bookmarkStart w:id="677" w:name="_Toc127151550"/>
      <w:r/>
      <w:bookmarkStart w:id="678" w:name="_Toc164351644"/>
      <w:r/>
      <w:bookmarkStart w:id="679" w:name="_Toc150480788"/>
      <w:r/>
      <w:bookmarkStart w:id="680" w:name="_Toc151193792"/>
      <w:r/>
      <w:bookmarkStart w:id="681" w:name="_Ref467307062"/>
      <w:r/>
      <w:bookmarkStart w:id="682" w:name="_Toc226309794"/>
      <w:r/>
      <w:bookmarkStart w:id="683" w:name="_Toc127151751"/>
      <w:r/>
      <w:bookmarkStart w:id="684" w:name="_Toc151193938"/>
      <w:r/>
      <w:bookmarkStart w:id="685" w:name="_Toc305158892"/>
      <w:r/>
      <w:bookmarkStart w:id="686" w:name="_Toc226337246"/>
      <w:r/>
      <w:bookmarkStart w:id="687" w:name="_Toc151193648"/>
      <w:r/>
      <w:bookmarkStart w:id="688" w:name="_Toc265228388"/>
      <w:r/>
      <w:bookmarkStart w:id="689" w:name="_Toc164229391"/>
      <w:r/>
      <w:bookmarkStart w:id="690" w:name="_Toc520356175"/>
      <w:r/>
      <w:bookmarkStart w:id="691" w:name="_Toc127161464"/>
      <w:r/>
      <w:bookmarkStart w:id="692" w:name="_Ref467306978"/>
      <w:r/>
      <w:bookmarkStart w:id="693" w:name="_Toc164229245"/>
      <w:r/>
      <w:bookmarkStart w:id="694" w:name="_Toc151190177"/>
      <w:r/>
      <w:bookmarkStart w:id="695" w:name="_Toc305158818"/>
      <w:r/>
      <w:bookmarkStart w:id="696" w:name="_Toc264969240"/>
      <w:r/>
      <w:bookmarkStart w:id="697" w:name="_Ref467307204"/>
      <w:r/>
      <w:bookmarkStart w:id="698" w:name="_Toc164608664"/>
      <w:r/>
      <w:bookmarkStart w:id="699" w:name="_Toc150774650"/>
      <w:r/>
      <w:bookmarkStart w:id="700" w:name="_Toc150509301"/>
      <w:r/>
      <w:bookmarkStart w:id="701" w:name="_Toc226965823"/>
      <w:r/>
      <w:bookmarkStart w:id="702" w:name="_Toc149720843"/>
      <w:r/>
      <w:bookmarkStart w:id="703" w:name="_Toc226965740"/>
      <w:r/>
      <w:bookmarkStart w:id="704" w:name="_Toc151193864"/>
      <w:r/>
      <w:bookmarkStart w:id="705" w:name="_Toc195842915"/>
      <w:r/>
      <w:bookmarkStart w:id="706" w:name="_Ref467306377"/>
      <w:r/>
      <w:bookmarkStart w:id="707" w:name="_Toc151193720"/>
      <w:r/>
      <w:bookmarkStart w:id="708" w:name="_Toc150774755"/>
      <w:r/>
      <w:bookmarkStart w:id="709" w:name="_Toc14231105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rPr>
        <w:t xml:space="preserve">http://gk</w:t>
      </w:r>
      <w:bookmarkStart w:id="710" w:name="_Hlt100654014"/>
      <w:r>
        <w:rPr>
          <w:rStyle w:val="1147"/>
          <w:rFonts w:hint="eastAsia" w:ascii="宋体" w:hAnsi="宋体" w:cs="宋体"/>
        </w:rPr>
        <w:t xml:space="preserve">s</w:t>
      </w:r>
      <w:bookmarkEnd w:id="710"/>
      <w:r>
        <w:rPr>
          <w:rStyle w:val="1147"/>
          <w:rFonts w:hint="eastAsia" w:ascii="宋体" w:hAnsi="宋体" w:cs="宋体"/>
        </w:rPr>
        <w:t xml:space="preserve">.m</w:t>
      </w:r>
      <w:bookmarkStart w:id="711" w:name="_Hlt100653993"/>
      <w:r/>
      <w:bookmarkStart w:id="712" w:name="_Hlt100653994"/>
      <w:r>
        <w:rPr>
          <w:rStyle w:val="1147"/>
          <w:rFonts w:hint="eastAsia" w:ascii="宋体" w:hAnsi="宋体" w:cs="宋体"/>
        </w:rPr>
        <w:t xml:space="preserve">o</w:t>
      </w:r>
      <w:bookmarkEnd w:id="711"/>
      <w:r/>
      <w:bookmarkEnd w:id="712"/>
      <w:r>
        <w:rPr>
          <w:rStyle w:val="1147"/>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73934"/>
      <w:r/>
      <w:bookmarkStart w:id="714" w:name="_Toc150480792"/>
      <w:r/>
      <w:bookmarkStart w:id="715" w:name="_Toc353825544"/>
      <w:r/>
      <w:bookmarkStart w:id="716" w:name="_Toc265228392"/>
      <w:r/>
      <w:bookmarkStart w:id="717" w:name="_Toc305158896"/>
      <w:r/>
      <w:bookmarkStart w:id="718" w:name="_Toc127151554"/>
      <w:r/>
      <w:bookmarkStart w:id="719" w:name="_Toc305158822"/>
      <w:r/>
      <w:bookmarkStart w:id="720" w:name="_Toc264969244"/>
      <w:r/>
      <w:bookmarkStart w:id="721" w:name="_Toc150774759"/>
      <w:r/>
      <w:bookmarkStart w:id="722" w:name="_Toc142311056"/>
      <w:r/>
      <w:bookmarkStart w:id="723" w:name="_Toc226965827"/>
      <w:r/>
      <w:bookmarkStart w:id="724" w:name="_Toc226337250"/>
      <w:r/>
      <w:bookmarkStart w:id="725" w:name="_Toc35387366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353825550"/>
      <w:r/>
      <w:bookmarkStart w:id="733" w:name="_Toc353873940"/>
      <w:r/>
      <w:bookmarkStart w:id="734" w:name="_Toc226965858"/>
      <w:r>
        <w:rPr>
          <w:rFonts w:hint="eastAsia" w:ascii="宋体" w:hAnsi="宋体" w:cs="宋体"/>
          <w:sz w:val="24"/>
        </w:rPr>
        <w:br w:type="page" w:clear="all"/>
      </w: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127151742"/>
      <w:r/>
      <w:bookmarkStart w:id="738" w:name="_Toc150774746"/>
      <w:r/>
      <w:bookmarkStart w:id="739" w:name="_Toc142311043"/>
      <w:r/>
      <w:bookmarkStart w:id="740" w:name="_Toc265228379"/>
      <w:r/>
      <w:bookmarkStart w:id="741" w:name="_Toc150480779"/>
      <w:r/>
      <w:bookmarkStart w:id="742" w:name="_Toc305158883"/>
      <w:r/>
      <w:bookmarkStart w:id="743" w:name="_Toc127151541"/>
      <w:r/>
      <w:bookmarkStart w:id="744" w:name="_Toc305158809"/>
      <w:r/>
      <w:bookmarkStart w:id="745" w:name="_Toc164351635"/>
      <w:r/>
      <w:bookmarkStart w:id="746" w:name="_Toc164608810"/>
      <w:r/>
      <w:bookmarkStart w:id="747" w:name="_Toc226965731"/>
      <w:r/>
      <w:bookmarkStart w:id="748" w:name="_Toc226309785"/>
      <w:r/>
      <w:bookmarkStart w:id="749" w:name="_Toc151193929"/>
      <w:r/>
      <w:bookmarkStart w:id="750" w:name="_Toc226965814"/>
      <w:r/>
      <w:bookmarkStart w:id="751" w:name="_Toc151193639"/>
      <w:r/>
      <w:bookmarkStart w:id="752" w:name="_Toc151193711"/>
      <w:r/>
      <w:bookmarkStart w:id="753" w:name="_Toc164229236"/>
      <w:r/>
      <w:bookmarkStart w:id="754" w:name="_Toc226337237"/>
      <w:r/>
      <w:bookmarkStart w:id="755" w:name="_Toc164608655"/>
      <w:r/>
      <w:bookmarkStart w:id="756" w:name="_Toc151190168"/>
      <w:r/>
      <w:bookmarkStart w:id="757" w:name="_Toc151193783"/>
      <w:r/>
      <w:bookmarkStart w:id="758" w:name="_Toc151193855"/>
      <w:r/>
      <w:bookmarkStart w:id="759" w:name="_Toc149720834"/>
      <w:r/>
      <w:bookmarkStart w:id="760" w:name="_Toc264969231"/>
      <w:r/>
      <w:bookmarkStart w:id="761" w:name="_Toc195842906"/>
      <w:r/>
      <w:bookmarkStart w:id="762" w:name="_Toc127161455"/>
      <w:r/>
      <w:bookmarkStart w:id="763" w:name="_Toc150509292"/>
      <w:r/>
      <w:bookmarkStart w:id="764" w:name="_Toc150774641"/>
      <w:r/>
      <w:bookmarkStart w:id="765" w:name="_Toc164229382"/>
      <w:r/>
      <w:bookmarkStart w:id="766" w:name="_Toc353873941"/>
      <w:r/>
      <w:bookmarkStart w:id="767" w:name="_Toc353825551"/>
      <w:r/>
      <w:bookmarkStart w:id="768" w:name="_Toc305158823"/>
      <w:r/>
      <w:bookmarkStart w:id="769" w:name="_Toc142311057"/>
      <w:r/>
      <w:bookmarkStart w:id="770" w:name="_Toc305158897"/>
      <w:r/>
      <w:bookmarkStart w:id="771" w:name="_Toc353873665"/>
      <w:r/>
      <w:bookmarkStart w:id="772" w:name="_Toc150774760"/>
      <w:r/>
      <w:bookmarkStart w:id="773" w:name="_Toc353873935"/>
      <w:r/>
      <w:bookmarkStart w:id="774" w:name="_Toc264969245"/>
      <w:r/>
      <w:bookmarkStart w:id="775" w:name="_Toc226337251"/>
      <w:r/>
      <w:bookmarkStart w:id="776" w:name="_Toc265228393"/>
      <w:r/>
      <w:bookmarkStart w:id="777" w:name="_Toc127151555"/>
      <w:r/>
      <w:bookmarkStart w:id="778" w:name="_Toc353825545"/>
      <w:r/>
      <w:bookmarkStart w:id="779" w:name="_Toc150480793"/>
      <w:r/>
      <w:bookmarkStart w:id="780" w:name="_Toc195842920"/>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2、投标（响应）报价低于采购项目最高限价45%的，即投 标（响应）报价&lt;采购项目最高限价×45%；</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3、评审委员会认定的供应商报价过低、有可能影响产品质 量或者不能诚信履约的其他情形。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27161460"/>
      <w:r/>
      <w:bookmarkStart w:id="784" w:name="_Toc151193860"/>
      <w:r/>
      <w:bookmarkStart w:id="785" w:name="_Toc226337242"/>
      <w:r/>
      <w:bookmarkStart w:id="786" w:name="_Toc520356170"/>
      <w:r/>
      <w:bookmarkStart w:id="787" w:name="_Toc150774646"/>
      <w:r/>
      <w:bookmarkStart w:id="788" w:name="_Toc150509297"/>
      <w:r/>
      <w:bookmarkStart w:id="789" w:name="_Toc150480784"/>
      <w:r/>
      <w:bookmarkStart w:id="790" w:name="_Toc264969236"/>
      <w:r/>
      <w:bookmarkStart w:id="791" w:name="_Toc226965819"/>
      <w:r/>
      <w:bookmarkStart w:id="792" w:name="_Toc164351640"/>
      <w:r/>
      <w:bookmarkStart w:id="793" w:name="_Toc226965736"/>
      <w:r/>
      <w:bookmarkStart w:id="794" w:name="_Toc305158888"/>
      <w:r/>
      <w:bookmarkStart w:id="795" w:name="_Toc164229387"/>
      <w:r/>
      <w:bookmarkStart w:id="796" w:name="_Toc150774751"/>
      <w:r/>
      <w:bookmarkStart w:id="797" w:name="_Toc305158814"/>
      <w:r/>
      <w:bookmarkStart w:id="798" w:name="_Toc164608660"/>
      <w:r/>
      <w:bookmarkStart w:id="799" w:name="_Toc265228384"/>
      <w:r/>
      <w:bookmarkStart w:id="800" w:name="_Toc195842911"/>
      <w:r/>
      <w:bookmarkStart w:id="801" w:name="_Toc149720839"/>
      <w:r/>
      <w:bookmarkStart w:id="802" w:name="_Toc151193788"/>
      <w:r/>
      <w:bookmarkStart w:id="803" w:name="_Toc151190173"/>
      <w:r/>
      <w:bookmarkStart w:id="804" w:name="_Toc151193716"/>
      <w:r/>
      <w:bookmarkStart w:id="805" w:name="_Toc164608815"/>
      <w:r/>
      <w:bookmarkStart w:id="806" w:name="_Toc151193934"/>
      <w:r/>
      <w:bookmarkStart w:id="807" w:name="_Toc164229241"/>
      <w:r/>
      <w:bookmarkStart w:id="808" w:name="_Toc127151546"/>
      <w:r/>
      <w:bookmarkStart w:id="809" w:name="_Toc226309790"/>
      <w:r/>
      <w:bookmarkStart w:id="810" w:name="_Toc142311048"/>
      <w:r/>
      <w:bookmarkStart w:id="811" w:name="_Toc127151747"/>
      <w:r/>
      <w:bookmarkStart w:id="812" w:name="_Toc151193644"/>
      <w:r/>
      <w:bookmarkStart w:id="813" w:name="_Ref46730701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2"/>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9"/>
            <w:r/>
            <w:bookmarkStart w:id="815" w:name="OLE_LINK38"/>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72"/>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分，技术要求中带“★”参数为实质性参数，未提供或负偏离将作无效投标处理；技术要求中带“▲”参数为重要参数，每有一项负偏离的，扣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1、提供合同复印件；</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2、时间以合同签订时间为准；</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3、合同甲方应为最终实际使用合同标的的一方。</w:t>
            </w:r>
            <w:r>
              <w:rPr>
                <w:rFonts w:hint="eastAsia" w:ascii="宋体" w:hAnsi="宋体" w:eastAsia="宋体" w:cs="宋体"/>
                <w:b/>
                <w:bCs/>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w:t>
            </w:r>
            <w:r>
              <w:rPr>
                <w:rFonts w:hint="eastAsia"/>
                <w:color w:val="000000"/>
                <w:highlight w:val="none"/>
                <w:lang w:eastAsia="zh-CN" w:bidi="ar"/>
              </w:rPr>
              <w:t xml:space="preserve">质保</w:t>
            </w:r>
            <w:r>
              <w:rPr>
                <w:rFonts w:hint="eastAsia"/>
                <w:color w:val="000000"/>
                <w:highlight w:val="none"/>
                <w:lang w:bidi="ar"/>
              </w:rPr>
              <w:t xml:space="preserve">期满足招标文件要求的基础上，免费</w:t>
            </w:r>
            <w:r>
              <w:rPr>
                <w:rFonts w:hint="eastAsia"/>
                <w:color w:val="000000"/>
                <w:highlight w:val="none"/>
                <w:lang w:eastAsia="zh-CN" w:bidi="ar"/>
              </w:rPr>
              <w:t xml:space="preserve">质保</w:t>
            </w:r>
            <w:r>
              <w:rPr>
                <w:rFonts w:hint="eastAsia"/>
                <w:color w:val="000000"/>
                <w:highlight w:val="none"/>
                <w:lang w:bidi="ar"/>
              </w:rPr>
              <w:t xml:space="preserve">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3"/>
            <w:r>
              <w:rPr>
                <w:rFonts w:hint="eastAsia"/>
                <w:color w:val="000000"/>
                <w:highlight w:val="none"/>
                <w:lang w:bidi="ar"/>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的维保服务方案，包括质保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满后整机年质保周期维护保养计划内容与次数等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27" w:name="_Toc99301424"/>
      <w:r>
        <w:rPr>
          <w:rFonts w:ascii="宋体" w:hAnsi="宋体"/>
          <w:b/>
          <w:sz w:val="36"/>
          <w:szCs w:val="36"/>
        </w:rPr>
        <w:t xml:space="preserve">第五章   采购需求</w:t>
      </w:r>
      <w:bookmarkEnd w:id="827"/>
      <w:r>
        <w:rPr>
          <w:rFonts w:ascii="宋体" w:hAnsi="宋体"/>
          <w:b/>
          <w:sz w:val="36"/>
          <w:szCs w:val="36"/>
        </w:rPr>
      </w:r>
      <w:r/>
    </w:p>
    <w:p>
      <w:pPr>
        <w:pStyle w:val="1072"/>
        <w:contextualSpacing/>
        <w:spacing w:line="360" w:lineRule="auto"/>
        <w:rPr>
          <w:rFonts w:ascii="宋体" w:hAnsi="宋体"/>
          <w:sz w:val="24"/>
        </w:rPr>
      </w:pPr>
      <w:r>
        <w:rPr>
          <w:rFonts w:ascii="宋体" w:hAnsi="宋体"/>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一、</w:t>
      </w:r>
      <w:r>
        <w:rPr>
          <w:rFonts w:hint="eastAsia" w:ascii="宋体" w:hAnsi="宋体" w:cs="宋体"/>
          <w:b/>
          <w:color w:val="000000"/>
          <w:sz w:val="24"/>
          <w:highlight w:val="none"/>
          <w:lang w:bidi="ar"/>
        </w:rPr>
        <w:t xml:space="preserve">项目概况</w:t>
      </w:r>
      <w:r>
        <w:rPr>
          <w:rFonts w:ascii="宋体" w:hAnsi="宋体"/>
          <w:b/>
          <w:sz w:val="24"/>
          <w:szCs w:val="24"/>
        </w:rPr>
      </w:r>
      <w:r/>
    </w:p>
    <w:p>
      <w:pPr>
        <w:pStyle w:val="1072"/>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本项目为常州市第二人民医院</w:t>
      </w:r>
      <w:r>
        <w:rPr>
          <w:rFonts w:hint="eastAsia" w:ascii="宋体" w:hAnsi="宋体"/>
          <w:bCs/>
          <w:sz w:val="24"/>
          <w:lang w:eastAsia="zh-CN"/>
        </w:rPr>
        <w:t xml:space="preserve">心脏彩色多普勒超声诊断仪采购项目</w:t>
      </w:r>
      <w:r>
        <w:rPr>
          <w:rFonts w:hint="eastAsia" w:ascii="宋体" w:hAnsi="宋体"/>
          <w:bCs/>
          <w:sz w:val="24"/>
        </w:rPr>
        <w:t xml:space="preserve">，具体内容包括：设备的制造（采购）、运输、装卸、安装、调试、测试、售后服务、技术培训等，直至通过采购单位及其他相关部门的验收以及质量保修、免费维保等全部工作。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二、</w:t>
      </w:r>
      <w:r>
        <w:rPr>
          <w:rFonts w:hint="eastAsia" w:ascii="宋体" w:hAnsi="宋体"/>
          <w:b/>
          <w:sz w:val="24"/>
          <w:szCs w:val="24"/>
        </w:rPr>
        <w:t xml:space="preserve">基本要求</w:t>
      </w:r>
      <w:r>
        <w:rPr>
          <w:rFonts w:ascii="宋体" w:hAnsi="宋体"/>
          <w:b/>
          <w:sz w:val="24"/>
          <w:szCs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Times New Roman"/>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三、</w:t>
      </w:r>
      <w:r>
        <w:rPr>
          <w:rFonts w:hint="eastAsia" w:ascii="宋体" w:hAnsi="宋体" w:cs="宋体"/>
          <w:b/>
          <w:color w:val="000000"/>
          <w:sz w:val="24"/>
          <w:highlight w:val="none"/>
          <w:lang w:bidi="ar"/>
        </w:rPr>
        <w:t xml:space="preserve">采购清单</w:t>
      </w:r>
      <w:r>
        <w:rPr>
          <w:rFonts w:ascii="宋体" w:hAnsi="宋体"/>
          <w:b/>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3487"/>
        <w:gridCol w:w="1030"/>
        <w:gridCol w:w="3908"/>
      </w:tblGrid>
      <w:tr>
        <w:trPr>
          <w:trHeight w:val="45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5" w:type="dxa"/>
            <w:vAlign w:val="center"/>
            <w:textDirection w:val="lrTb"/>
            <w:noWrap w:val="false"/>
          </w:tcPr>
          <w:p>
            <w:pPr>
              <w:pStyle w:val="10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3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心脏彩色多普勒超声诊断仪Ⅰ</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eastAsia="zh-CN"/>
              </w:rPr>
            </w:r>
            <w:r/>
          </w:p>
        </w:tc>
        <w:tc>
          <w:tcPr>
            <w:tcW w:w="2105" w:type="dxa"/>
            <w:vAlign w:val="center"/>
            <w:textDirection w:val="lrTb"/>
            <w:noWrap w:val="false"/>
          </w:tcPr>
          <w:p>
            <w:pPr>
              <w:pStyle w:val="1072"/>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不接受进口</w:t>
            </w:r>
            <w:r>
              <w:rPr>
                <w:rFonts w:ascii="宋体" w:hAnsi="宋体" w:eastAsia="宋体" w:cs="宋体"/>
                <w:color w:val="000000"/>
                <w:sz w:val="24"/>
                <w:szCs w:val="24"/>
                <w:highlight w:val="none"/>
                <w:lang w:val="en-US" w:eastAsia="zh-CN"/>
              </w:rPr>
            </w:r>
            <w:r/>
          </w:p>
        </w:tc>
      </w:tr>
      <w:tr>
        <w:trPr>
          <w:trHeight w:val="45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心脏彩色多普勒超声诊断仪Ⅱ</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2105" w:type="dxa"/>
            <w:vAlign w:val="center"/>
            <w:textDirection w:val="lrTb"/>
            <w:noWrap w:val="false"/>
          </w:tcPr>
          <w:p>
            <w:pPr>
              <w:pStyle w:val="107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不接受进口</w:t>
            </w:r>
            <w:r>
              <w:rPr>
                <w:rFonts w:hint="eastAsia" w:ascii="宋体" w:hAnsi="宋体" w:eastAsia="宋体" w:cs="宋体"/>
                <w:color w:val="000000"/>
                <w:sz w:val="24"/>
                <w:szCs w:val="24"/>
                <w:highlight w:val="none"/>
              </w:rPr>
            </w:r>
            <w:r/>
          </w:p>
        </w:tc>
      </w:tr>
    </w:tbl>
    <w:p>
      <w:pPr>
        <w:pStyle w:val="1166"/>
        <w:contextualSpacing/>
        <w:ind w:left="-2" w:firstLine="480"/>
        <w:jc w:val="left"/>
        <w:spacing w:line="360" w:lineRule="auto"/>
        <w:tabs>
          <w:tab w:val="left" w:pos="567" w:leader="none"/>
        </w:tabs>
        <w:rPr>
          <w:rFonts w:hint="eastAsia" w:ascii="宋体" w:hAnsi="宋体" w:eastAsia="宋体"/>
          <w:sz w:val="24"/>
          <w:szCs w:val="24"/>
          <w:lang w:val="en-US" w:eastAsia="zh-CN"/>
        </w:rPr>
      </w:pPr>
      <w:r>
        <w:rPr>
          <w:rFonts w:hint="eastAsia" w:ascii="宋体" w:hAnsi="宋体"/>
          <w:b/>
          <w:bCs/>
          <w:sz w:val="24"/>
          <w:szCs w:val="24"/>
          <w:lang w:val="en-US" w:eastAsia="zh-CN"/>
        </w:rPr>
        <w:t xml:space="preserve">四、</w:t>
      </w:r>
      <w:r>
        <w:rPr>
          <w:rFonts w:hint="eastAsia" w:ascii="宋体" w:hAnsi="宋体" w:cs="宋体"/>
          <w:b/>
          <w:color w:val="000000"/>
          <w:sz w:val="24"/>
          <w:highlight w:val="none"/>
          <w:lang w:bidi="ar"/>
        </w:rPr>
        <w:t xml:space="preserve">技术要求</w:t>
      </w:r>
      <w:r>
        <w:rPr>
          <w:rFonts w:hint="eastAsia" w:ascii="宋体" w:hAnsi="宋体" w:eastAsia="宋体"/>
          <w:sz w:val="24"/>
          <w:szCs w:val="24"/>
          <w:lang w:val="en-US" w:eastAsia="zh-CN"/>
        </w:rPr>
      </w:r>
      <w:r/>
    </w:p>
    <w:p>
      <w:pPr>
        <w:pStyle w:val="1166"/>
        <w:contextualSpacing/>
        <w:ind w:firstLine="480"/>
        <w:jc w:val="left"/>
        <w:spacing w:line="360" w:lineRule="auto"/>
        <w:rPr>
          <w:rFonts w:ascii="宋体" w:hAnsi="宋体"/>
          <w:sz w:val="24"/>
          <w:szCs w:val="24"/>
        </w:rPr>
      </w:pPr>
      <w:r>
        <w:rPr>
          <w:rFonts w:hint="eastAsia" w:ascii="宋体" w:hAnsi="宋体" w:cs="宋体"/>
          <w:b/>
          <w:bCs/>
          <w:color w:val="000000"/>
          <w:sz w:val="24"/>
          <w:highlight w:val="none"/>
          <w:lang w:val="en-US" w:eastAsia="zh-CN" w:bidi="ar"/>
        </w:rPr>
        <w:t xml:space="preserve">包01：心脏彩色多普勒超声诊断仪Ⅰ</w:t>
      </w:r>
      <w:r>
        <w:rPr>
          <w:rFonts w:ascii="宋体" w:hAnsi="宋体"/>
          <w:sz w:val="24"/>
          <w:szCs w:val="24"/>
        </w:rPr>
      </w:r>
      <w:r/>
    </w:p>
    <w:p>
      <w:pPr>
        <w:pStyle w:val="1072"/>
        <w:contextualSpacing/>
        <w:ind w:left="-2" w:firstLine="482"/>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
          <w:bCs w:val="0"/>
          <w:i/>
          <w:iCs/>
          <w:sz w:val="24"/>
        </w:rPr>
        <w:t xml:space="preserve">★（</w:t>
      </w:r>
      <w:r>
        <w:rPr>
          <w:rFonts w:hint="eastAsia" w:ascii="宋体" w:hAnsi="宋体" w:eastAsia="宋体" w:cs="Times New Roman"/>
          <w:b/>
          <w:bCs w:val="0"/>
          <w:i/>
          <w:iCs/>
          <w:sz w:val="24"/>
          <w:lang w:val="en-US" w:eastAsia="zh-CN"/>
        </w:rPr>
        <w:t xml:space="preserve">一</w:t>
      </w:r>
      <w:r>
        <w:rPr>
          <w:rFonts w:hint="eastAsia" w:ascii="宋体" w:hAnsi="宋体" w:eastAsia="宋体" w:cs="Times New Roman"/>
          <w:b/>
          <w:bCs w:val="0"/>
          <w:i/>
          <w:iCs/>
          <w:sz w:val="24"/>
        </w:rPr>
        <w:t xml:space="preserve">）单套设备探头配置要求：成人相控阵探头1把、成人矩阵容积相控阵探头1把、电子线阵探头1把</w:t>
      </w:r>
      <w:r>
        <w:rPr>
          <w:rFonts w:hint="eastAsia" w:ascii="宋体" w:hAnsi="宋体" w:eastAsia="宋体" w:cs="Times New Roman"/>
          <w:b/>
          <w:bCs w:val="0"/>
          <w:i/>
          <w:iCs/>
          <w:sz w:val="24"/>
          <w:lang w:eastAsia="zh-CN"/>
        </w:rPr>
        <w:t xml:space="preserve">。</w:t>
      </w:r>
      <w:r>
        <w:rPr>
          <w:rFonts w:hint="eastAsia" w:ascii="宋体" w:hAnsi="宋体" w:eastAsia="宋体" w:cs="Times New Roman"/>
          <w:bCs/>
          <w:sz w:val="24"/>
          <w:lang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
          <w:bCs w:val="0"/>
          <w:sz w:val="24"/>
        </w:rPr>
        <w:t xml:space="preserve">（</w:t>
      </w:r>
      <w:r>
        <w:rPr>
          <w:rFonts w:hint="eastAsia" w:ascii="宋体" w:hAnsi="宋体" w:eastAsia="宋体" w:cs="Times New Roman"/>
          <w:b/>
          <w:bCs w:val="0"/>
          <w:sz w:val="24"/>
          <w:lang w:val="en-US" w:eastAsia="zh-CN"/>
        </w:rPr>
        <w:t xml:space="preserve">二</w:t>
      </w:r>
      <w:r>
        <w:rPr>
          <w:rFonts w:hint="eastAsia" w:ascii="宋体" w:hAnsi="宋体" w:eastAsia="宋体" w:cs="Times New Roman"/>
          <w:b/>
          <w:bCs w:val="0"/>
          <w:sz w:val="24"/>
        </w:rPr>
        <w:t xml:space="preserve">）设备用途及说明：</w:t>
      </w:r>
      <w:r>
        <w:rPr>
          <w:rFonts w:hint="eastAsia" w:ascii="宋体" w:hAnsi="宋体" w:eastAsia="宋体" w:cs="Times New Roman"/>
          <w:bCs/>
          <w:sz w:val="24"/>
        </w:rPr>
        <w:t xml:space="preserve">以成人心脏、小儿心脏、新生儿心脏和胎儿心脏超声临床诊断应用和相关科研为主，支持实时二维和四维经胸和经食管超声心动图成像，覆盖外周血管、腹部、妇产科/盆腔、泌尿系统和前列腺、浅表组织与小器官、儿科、经颅超声、肌骨、体腔超声(经阴道/经直肠)、术中介入超声等检查全面应用。</w:t>
      </w:r>
      <w:r>
        <w:rPr>
          <w:rFonts w:hint="eastAsia" w:ascii="宋体" w:hAnsi="宋体" w:eastAsia="宋体" w:cs="Times New Roman"/>
          <w:bCs/>
          <w:sz w:val="24"/>
        </w:rPr>
      </w:r>
      <w:r/>
    </w:p>
    <w:p>
      <w:pPr>
        <w:pStyle w:val="1072"/>
        <w:contextualSpacing/>
        <w:ind w:left="-2" w:firstLine="482"/>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
          <w:bCs w:val="0"/>
          <w:sz w:val="24"/>
        </w:rPr>
        <w:t xml:space="preserve">（</w:t>
      </w:r>
      <w:r>
        <w:rPr>
          <w:rFonts w:hint="eastAsia" w:ascii="宋体" w:hAnsi="宋体" w:eastAsia="宋体" w:cs="Times New Roman"/>
          <w:b/>
          <w:bCs w:val="0"/>
          <w:sz w:val="24"/>
          <w:lang w:val="en-US" w:eastAsia="zh-CN"/>
        </w:rPr>
        <w:t xml:space="preserve">三</w:t>
      </w:r>
      <w:r>
        <w:rPr>
          <w:rFonts w:hint="eastAsia" w:ascii="宋体" w:hAnsi="宋体" w:eastAsia="宋体" w:cs="Times New Roman"/>
          <w:b/>
          <w:bCs w:val="0"/>
          <w:sz w:val="24"/>
        </w:rPr>
        <w:t xml:space="preserve">）主要规格及系统概述</w:t>
      </w:r>
      <w:r>
        <w:rPr>
          <w:rFonts w:hint="eastAsia" w:ascii="宋体" w:hAnsi="宋体" w:eastAsia="宋体" w:cs="Times New Roman"/>
          <w:bCs/>
          <w:sz w:val="24"/>
        </w:rPr>
      </w:r>
      <w:r/>
    </w:p>
    <w:p>
      <w:pPr>
        <w:pStyle w:val="1072"/>
        <w:contextualSpacing/>
        <w:ind w:left="-2" w:firstLine="482"/>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
          <w:bCs w:val="0"/>
          <w:sz w:val="24"/>
          <w:lang w:val="en-US" w:eastAsia="zh-CN"/>
        </w:rPr>
        <w:t xml:space="preserve">1.</w:t>
      </w:r>
      <w:r>
        <w:rPr>
          <w:rFonts w:hint="eastAsia" w:ascii="宋体" w:hAnsi="宋体" w:eastAsia="宋体" w:cs="Times New Roman"/>
          <w:b/>
          <w:bCs w:val="0"/>
          <w:sz w:val="24"/>
        </w:rPr>
        <w:t xml:space="preserve">彩色多普勒超声波诊断仪包括：</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rPr>
        <w:t xml:space="preserve">1.1具备≥23英寸高分辨率、高对比度显示器</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1.2具备≥12英寸超高分辨率、多点触控彩色触摸屏</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1.3具备电动控制操作平台，可在上下/左右/前后范围内灵活调节</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1.4具备原始数据处理能力：能对存储后的动静态图像进行增益、彩色显示、多普勒基线位置、时间轴快慢以及多普勒角度校正等参数的调节。</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1.5具备超声信号动态宽波束发射与接收系统，采用整场空间像素成像原理成像，一次性成像，无需调节焦点位置和数目，图像区域无聚焦点或聚焦带。</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1.6具备智能像素优化技术：提高图像整体空间分辨率、对比分辨率和信噪比。</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二维灰阶成像单元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.1所有探头均为宽频、多点变频探头，基波频率、基波与谐波成像频率必须具体在屏幕上显示。</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.2具备超清斑点噪声抑制技术，支持二维和四维模式</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.3具备实时空间多角度复合成像，并支持彩色多普勒模式。</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.4具备心肌纹理成像模式：可增强瓣膜，腱索及心肌等细节结构的显示能力，该模式可叠加彩色信号，支持实时在机激活切换，支持成人经胸二维和四维探头。</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Times New Roman" w:hAnsi="Times New Roman" w:eastAsia="宋体" w:cs="Times New Roman"/>
          <w:szCs w:val="21"/>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.5具备梯形扩展成像技术</w:t>
      </w:r>
      <w:r>
        <w:rPr>
          <w:rFonts w:hint="eastAsia" w:ascii="宋体" w:hAnsi="宋体" w:eastAsia="宋体" w:cs="Times New Roman"/>
          <w:bCs/>
          <w:sz w:val="24"/>
          <w:lang w:eastAsia="zh-CN"/>
        </w:rPr>
        <w:t xml:space="preserve">。</w:t>
      </w:r>
      <w:r>
        <w:rPr>
          <w:rFonts w:hint="eastAsia" w:ascii="Times New Roman" w:hAnsi="Times New Roman" w:eastAsia="宋体" w:cs="Times New Roman"/>
          <w:szCs w:val="21"/>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.6具备心尖扩展成像：相控阵心脏探头采用凸阵扩展技术，实现心尖宽视野显示。</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彩色血流成像单元</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.1具有二维彩色模式、四维彩色模式、能量图模式、速度方差模式、彩色M型模式等多种模式</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.2具备具体彩色多普勒频率显示，并独立分级可调</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.3具备二维和彩色同步双幅实时显示，亦可应用于冻结和存储的回放图像</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.4具备组织内彩色优先显示功能，以显示组织内低速血流</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.5具备彩色去除功能，能在实时、冻结、存储的图像上独立去除彩色信号。</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.6具备在冻结和回放的彩色模式下，再次调节彩色图谱、编码方式、方差模式、彩色/组织优先、彩色增益、彩色反转、彩色基线、彩色叠加等多项参数，应用于诊断。</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.7具备彩色帧频独立调节能力</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.8具备二维灰阶血流显像：非多普勒原理，无取样框限制，直接提取微弱的血细胞回声进行成像。</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.9具备方向性灰阶血流显像：基于灰阶血流信号，同时提供彩色血流方向性显示。</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.10具备内置原厂冠脉血流显像软件，能有效去除心腔彩色噪音，显示冠脉血流。</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.11具备血流向量成像技术：通过超高帧频成像对血细胞运动轨迹进行追踪，以线条、箭头形式通过颜色编码显示心腔内血流动力学的真实状态。</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频谱多普勒显示单元及分析系统</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.1具有PW、CW、HPRF、LPRF等多种模式</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多普勒频率显示、独立可调</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rPr>
        <w:t xml:space="preserve">具备自动频谱优化技术，一键控制，自动调整频谱至最佳范围</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具备高性能实时双同步、三同步功能，随时可切换</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具备自动角度纠正功能，以适应不同角度血管检测</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具备实时扫描中的图像参数调节，包括增益、基线位置、时间轴快慢、角度校正、噪音抑制、对比度、彩色图谱等的调节，也同样能应用于已经冻结或存储后的图像</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具备频谱自动分析系统：包括实时自动包络、冻结后自动包络、手动包络；自动计算各血流动力学参数，参数可根据客户需要灵活选择</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eastAsia" w:ascii="宋体" w:hAnsi="宋体" w:eastAsia="宋体" w:cs="Times New Roman"/>
          <w:bCs/>
          <w:sz w:val="24"/>
          <w:lang w:val="en-US" w:eastAsia="zh-CN"/>
        </w:rPr>
        <w:t xml:space="preserve">9</w:t>
      </w:r>
      <w:r>
        <w:rPr>
          <w:rFonts w:hint="eastAsia" w:ascii="宋体" w:hAnsi="宋体" w:eastAsia="宋体" w:cs="Times New Roman"/>
          <w:bCs/>
          <w:sz w:val="24"/>
        </w:rPr>
        <w:t xml:space="preserve">.</w:t>
      </w: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具备心脏频谱自动测量：可对心脏瓣膜彩色血流频谱及组织多普勒频谱进行多个心动周期的识别并命名，同时进行自动测量并将结果导入到报告系统</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1.10组织多普勒成像单元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1.10.1具备实时一键式组织速度成像、组织追踪图成像、组织同步化成像、组织应变及应变率成像。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1.10.2具有多普勒信号去除功能，能在实时、冻结、存储的图像上独立去除组织多普勒信号。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1.10.3组织多普勒信号可直接转换为组织追踪图、组织同步化图、应变图和应变率图。</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1.10.4具备在机组织多普勒同步化显像，并具有心肌同步化牛眼图。</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1.10.5具备在机同时显示多个节段的心肌速度曲线、位移曲线、应变及应变率曲线</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1.10.6定量曲线能自动导入主动脉瓣及二尖瓣开放关闭时间。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▲1.10.7实时三平面成像：一次扫查同时获取同一心动周期三个切面的图像，切面之间的角度任意可调，支持二维、彩色，组织多普勒等模式, 可运用于负荷超声和左室造影。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1.11组织谐波成像单元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1.11.1具备编码二次谐波技术。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1.11.2具备编码脉冲反向谐波技术。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1.11.3具备谐波频率和基波频率同时显示。</w:t>
      </w:r>
      <w:r>
        <w:rPr>
          <w:rFonts w:ascii="Times New Roman" w:hAnsi="Times New Roman" w:cs="Times New Roman"/>
          <w:szCs w:val="21"/>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1.12超声造影成像单元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1.12.1编码脉冲反向谐波技术和超声调制信号用于造影剂成像。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1.12.2支持左心室造影。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1.12.3支持血管/腹部造影成像。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1.12.4支持低机械指数的心肌灌注造影成像。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1.12.5支持经胸二维及四维探头。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1.12.6支持食道矩阵容积探头。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1.12.7具有实时四维造影。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1.12.8具有三平面造影。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1.12.9支持负荷超声成像下的心肌灌注造影。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1.12.10具备flash，机械指数可调,可心电触发和时间触发，长度可调。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1.12.11具有双时钟计时，存储时间长短可调。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1.12.12可实时前向存储、实时回放存储、编辑后存储等多种方式。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1.12.13具有在线及离线时间-强度曲线分析工具，能按wash-in/wash-out分析数据。</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1.12.14分析结果自动导入系统工作表进行存储。</w:t>
      </w:r>
      <w:r>
        <w:rPr>
          <w:rFonts w:ascii="Times New Roman" w:hAnsi="Times New Roman" w:cs="Times New Roman"/>
          <w:szCs w:val="21"/>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1.13负荷超声成像单元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1.13.1内置专业负荷超声模块，包括运动负荷、药物负荷。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1.13.2可自定义编辑模板。</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1.13.3支持自动转换所需切面、所需测量和检查阶段，自动保存频率和增益等成像条件应用于下一检查阶段。</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1.13.4负荷超声模块内置心肌长轴应变分析功能，在线即可实现不同负荷阶段的心肌应变大小及达峰时间离散值，提供17和18节段牛眼图显示、曲线显示模式、解剖M型显示模式等，并可同屏对照显示。</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1.13.5回放时自动显示基础状态下的对比图像，自动同步心动周期。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1.13.6支持二维、多平面和四维成像模式。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1.13.7支持造影成像。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1.13.8支持经食管四维探头。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1.13.9可结合组织多普勒，并能定量分析。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1.13.10支持室壁运动评分。</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1.13.11内置在同步化治疗评估模板。</w:t>
      </w:r>
      <w:r>
        <w:rPr>
          <w:rFonts w:ascii="Times New Roman" w:hAnsi="Times New Roman" w:cs="Times New Roman"/>
          <w:szCs w:val="21"/>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1.14四维成像单元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▲1.14.1四维成像单元支持成人、儿童经胸容积成像探头及成人经食道容积成像探头。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1.14.2所有四维探头均需具有二维、彩色、PW、CW、M型、任意角度直线与曲线解剖M型、组织多普勒、多平面及四维、负荷超声、超声造影等全部功能模式。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1.14.3单心动周期全容积成像模式: 单心动周期实时90°×90°全容积成像，无需心电门控触发，无需拼接成像，该模式支持全容积彩色血流显示，且支持经胸四维成像与经食道四维成像。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1.14.4多心动周期全容积成像，拼接的心动周期个数可选择数≥6个。</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1.14.5自动显示四维各标准切面图像：基于一个切面容积图像，即可一键式获取其他切面容积图像，无需手工剪切，显示切面数≥6个。</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1.14.6智能四维视野：通过系统预设的条件，仅需一个按键，即可快速的获取二尖瓣、主动脉瓣、左心耳等结构的四维模式、四维血流模式以及多平面模式等。</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1.14.7四维成像角度预设值，根据不同观察部位自由选择，角度预设个数≥4个。</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1.14.8智能解剖标记：以不同颜色的标记点对二维或四维图像进行解剖结构的标定后，会自动将二维图像和四维图像的同一结构进行关联，在调节容积图像的过程中，标记可随解剖结构的空间位置变化而随之移动，标记透明度可调。可支持4D/2D及实时双平面模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1.14.9具有四维局部放大和感兴趣区取样框功能，实时双平面观察，方便局部结构成像。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1.14.10容积帧频可独立调节。</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1.14.11高帧频容积采集技术，不降低空间分辨率，而获取高帧频的容积图像。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1.14.12四维空间噪音抑制，降低四维图像和基于四维的二维图像的噪音信号。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▲1.14.13具备四维容积数据（经胸或经食道均支持）三尖瓣定量功能。</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1.14.14具备四维彩色模式，并灰阶与彩色比例可调，可单独显示四维彩色血流束。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▲1.14.15三平面心肌斑点追踪技术：基于斑点追踪技术，对来自同一心动周期的三个平面进行心肌斑点追踪，分析左心室各节段的应变。（同一心动周期的三平面）。</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1.14.16具备实时双平面。</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▲1.14.17 实时三平面成像：一次扫查同时获取同一心动周期三个切面的图像，切面之间的角度任意可调，支持二维、彩色，组织多普勒等模式, 可运用于负荷超声和左室造影。</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1.14.18任意两点剪切容积成像。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1.14.19智能切面显示:对实时或存储容积数据中，可在XYZ轴进行任意位置的二维切面显示内部结构，不同维度的二维切面和容积图像进行交互式参照与切割，也可在其中一个二维切面上选择两个不同的切割线进行分别的位置调整得到与之垂直的相关断面的显示。可在各个二维切面上进行长度、面积测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1.14.20实时三维以及实时三维彩色模式下，一键快速镜向反转功能。</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1.14.21立体成像：采用红蓝偏光技术，立体显示心脏结构。</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1.14.22心脏内腔镜四维成像：可在实时或回放模式下对4D TEE或TTE数据，采用光源投照法，呈现心脏四维类解剖结构的显示，其中光源深度、光源数量（≥2个）及光源方向均可调节，按照视觉习惯将感兴趣区加亮显示，增加立体显示效果，突出显示病变部位及组织毗邻关系。</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1.14.23具备四维容积透明血流渲染模式，可对四维容积彩色数据透明度进行调节，避免彩色血流对组织或深部血流的遮挡，可辅助操作者甄别复杂血流动力学特征。</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2.测量和分析：至少包含B型、M型、频谱多普勒、彩色多普勒、心脏容积模式</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2.1一般测量功能：直径、面积、体积、狭窄率、压差等。</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2.2心脏功能测量与分析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▲2.2.1直线解剖M型和曲线解剖M型。</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2.2.2基于人工智能（AI），自动识别标准切面并选择图像质量最佳的心动周期进行心内膜运动轨迹的追踪，进行二维心功能测量，支持单平面和双平面计算；具备在二维图像模式下的心脏腔室自动测量：智能识别心室收缩末和舒张末时间点，自动测量左室内径、室间隔及左室后壁厚度、EF值等信息，提高心脏腔室测量的准确率和重复性。</w:t>
      </w:r>
      <w:r>
        <w:rPr>
          <w:rFonts w:ascii="Times New Roman" w:hAnsi="Times New Roman" w:cs="Times New Roman"/>
          <w:szCs w:val="21"/>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2.2.3自动一键射血分数（EF）测量：基于 AI 的自动 ROI 检测算法在有或没有 ECG 信号的情况下完成射血分数（EF）测量，除了启动测量工具和批准结果外，无需手动干预。</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2.2.4在线斑点追踪定量分析: 基于人工智能（AI），可自动识别切面并选择三个质量最佳的心动周期进行心肌斑点信号的追踪，分析心肌收缩期长轴峰值应变、收缩后收缩指数、提供17和18节段牛眼图、曲线显示模式、曲线解剖M型显示模式等。并可同步显示双平面Simpson法EF值。支持在常规成人及小儿心脏探头、经食道探头、心脏容积探头上实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2.2.5基于二维斑点追踪技术，可直接分析长轴心肌收缩期峰值应变达峰时间、峰值应变离散，提供17和18节段牛眼图显示，以显示和评价心肌二维同步性。</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2.2.6自动一键式左室长轴应变分析：基于 AI 的自动 ROI 检测算法完成左室长轴应变(AFI LV)工作流程，除了启动测量工具和批准结果外，无需人工干预。</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2.2.7具备专用二维左心房定量工具：基于斑点追踪技术，可提供左心房整体应变数值（包括：储备、管道、收缩期）及应变变化曲线，排空分数及左房容积数据（包括四腔和两腔切面）。</w:t>
      </w:r>
      <w:r>
        <w:rPr>
          <w:rFonts w:ascii="Times New Roman" w:hAnsi="Times New Roman" w:cs="Times New Roman"/>
          <w:szCs w:val="21"/>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2.2.8具备专用二维右心室定量工具：基于斑点追踪技术，可提供整体应变（6节段）、游离壁应变（3节段）和三尖瓣位移TAPSE参数。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▲2.2.9心肌做功定量分析：分析左心整体和局部的做功情况，包括做功指数、整体有效做功、整体无效做功、整体做功效率等参数。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bookmarkStart w:id="828" w:name="OLE_LINK4"/>
      <w:r>
        <w:rPr>
          <w:rFonts w:hint="eastAsia" w:ascii="宋体" w:hAnsi="宋体" w:eastAsia="宋体" w:cs="Times New Roman"/>
          <w:bCs/>
          <w:sz w:val="24"/>
          <w:lang w:val="en-US" w:eastAsia="zh-CN"/>
        </w:rPr>
        <w:t xml:space="preserve">▲</w:t>
      </w:r>
      <w:bookmarkEnd w:id="828"/>
      <w:r>
        <w:rPr>
          <w:rFonts w:hint="eastAsia" w:ascii="宋体" w:hAnsi="宋体" w:eastAsia="宋体" w:cs="Times New Roman"/>
          <w:bCs/>
          <w:sz w:val="24"/>
          <w:lang w:val="en-US" w:eastAsia="zh-CN"/>
        </w:rPr>
        <w:t xml:space="preserve">2.2.10 基于心脏容积图像的斑点追踪技术，能够在同一心动周期中提供左心室各节段的以下应变参数:径向、长轴、环形、面积应变、拧转、扭矩。在线和离线均可实现，提供≥17节段牛眼图显示及曲线显示、自动存入报告系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2.2.11</w:t>
      </w:r>
      <w:r>
        <w:rPr>
          <w:rFonts w:hint="eastAsia" w:ascii="宋体" w:hAnsi="宋体" w:eastAsia="宋体" w:cs="Times New Roman"/>
          <w:bCs/>
          <w:sz w:val="24"/>
          <w:lang w:val="en-US" w:eastAsia="zh-CN"/>
        </w:rPr>
        <w:tab/>
      </w:r>
      <w:r>
        <w:rPr>
          <w:rFonts w:hint="eastAsia" w:ascii="宋体" w:hAnsi="宋体" w:eastAsia="宋体" w:cs="Times New Roman"/>
          <w:bCs/>
          <w:sz w:val="24"/>
          <w:lang w:val="en-US" w:eastAsia="zh-CN"/>
        </w:rPr>
        <w:t xml:space="preserve">四维自动左室定量分析：提供EDV、 ESV、EF、SV、CO等心功能分析参数。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2.2.12</w:t>
      </w:r>
      <w:r>
        <w:rPr>
          <w:rFonts w:hint="eastAsia" w:ascii="宋体" w:hAnsi="宋体" w:eastAsia="宋体" w:cs="Times New Roman"/>
          <w:bCs/>
          <w:sz w:val="24"/>
          <w:lang w:val="en-US" w:eastAsia="zh-CN"/>
        </w:rPr>
        <w:tab/>
      </w:r>
      <w:r>
        <w:rPr>
          <w:rFonts w:hint="eastAsia" w:ascii="宋体" w:hAnsi="宋体" w:eastAsia="宋体" w:cs="Times New Roman"/>
          <w:bCs/>
          <w:sz w:val="24"/>
          <w:lang w:val="en-US" w:eastAsia="zh-CN"/>
        </w:rPr>
        <w:t xml:space="preserve">三平面心肌斑点追踪技术：基于斑点追踪技术，对来自同一心动周期的三个平面进行心肌斑点追踪，分析左心室各节段的应变。</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2.2.13基于容积数据（经胸或经食道均支持）的三尖瓣定量工具，可通过容积建模，获得动静态三尖瓣解剖模型，并可自动获取其主要数据，包括：对合点高度、膨隆容积、膨隆高度、长径、短径、瓣环面积、瓣环周长等≥15项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2.2.14</w:t>
      </w:r>
      <w:r>
        <w:rPr>
          <w:rFonts w:hint="eastAsia" w:ascii="宋体" w:hAnsi="宋体" w:eastAsia="宋体" w:cs="Times New Roman"/>
          <w:bCs/>
          <w:sz w:val="24"/>
          <w:lang w:val="en-US" w:eastAsia="zh-CN"/>
        </w:rPr>
        <w:tab/>
      </w:r>
      <w:r>
        <w:rPr>
          <w:rFonts w:hint="eastAsia" w:ascii="宋体" w:hAnsi="宋体" w:eastAsia="宋体" w:cs="Times New Roman"/>
          <w:bCs/>
          <w:sz w:val="24"/>
          <w:lang w:val="en-US" w:eastAsia="zh-CN"/>
        </w:rPr>
        <w:t xml:space="preserve">具备基于四维容积数据的二尖瓣定量分析工具。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2.2.15</w:t>
      </w:r>
      <w:r>
        <w:rPr>
          <w:rFonts w:hint="eastAsia" w:ascii="宋体" w:hAnsi="宋体" w:eastAsia="宋体" w:cs="Times New Roman"/>
          <w:bCs/>
          <w:sz w:val="24"/>
          <w:lang w:val="en-US" w:eastAsia="zh-CN"/>
        </w:rPr>
        <w:tab/>
      </w:r>
      <w:r>
        <w:rPr>
          <w:rFonts w:hint="eastAsia" w:ascii="宋体" w:hAnsi="宋体" w:eastAsia="宋体" w:cs="Times New Roman"/>
          <w:bCs/>
          <w:sz w:val="24"/>
          <w:lang w:val="en-US" w:eastAsia="zh-CN"/>
        </w:rPr>
        <w:t xml:space="preserve">具备基于四维容积数据的主动脉瓣定量分析工具。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2.2.16 基于容积数据的右心室定量分析工具，可提供右心室容积数据如ESV、EDV、SV、EF等数据，亦可提供RV Dd base、RV Dd mid、RV Ld、TAPSE三尖瓣环位移和FAC面积变化百分数等参数。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2.2.17 具备主机内置四维左房功能定量工具：通过使用实时四维经胸容积探头，采集左房四维数据，提供左房最大容积、最小容积、PreA容积及左房容积指数，同时能够提供左房三个时相（储备期、管道期、收缩期）的长轴应变、圆周应变等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2.2.18 具备儿科心脏Z-score评分系统。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 产科测量软件包</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2.3.1 内置产科测量软件包，包含胎儿生长分析数据与图表。</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2.3.2 胎儿生长发育曲线显示，支持多胞胎对比。</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2.3.3 可根据用户需要选择欧洲、美国和亚洲人群的计算公式，亦可自定义公式。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2.3.4 包含卵巢与子宫测量报告。</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2.3.5 测量结果自动导入主机内置工作表，并可自动生成报告输出与打印。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2.4血流测量与分析: 频谱多普勒实时自动包络，参数可自定义设定。</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2.5血管内中膜自动测量。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2.6曲线面积测量。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2.7对不同阶段获得的测量值和图像进行同屏对比，可比较手术前后的测量值变化。</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3.图像存储与（电影）回放重现单元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3.1超声图像静态、动态存储，原始数据回放重现。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3.2动态图像、静态图像以AVI、JPEG或MPEGVue格式直接存储于可移动媒介。</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 w:val="left" w:pos="5936"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3.3支持压缩和高清DICOM图像传输。</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3.4在屏剪帖板和多画面同屏回放功能，不同检查日期所存的图像可以回放至同一屏幕比较分析。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3.5USB接口支持U盘或移动硬盘快速存储屏幕上的图像。</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4.参考信号：心电、心音、脉搏波、心电触发。</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5.输入/输出信号:</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5.1输入：ECG, USB</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5.2输出：DVI-D，音频，USB</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6.图像管理与记录装置：</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6.1内置图像管理系统。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6.2内置SSD固态硬盘存储≥1TB，其中可用于图像存储空间≥750GB。</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6.3可扩展的存储装置：大容量移动硬盘、DVD-RW、DVR等。</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7.连通性：</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7.1医学数字图像和通信DICOM3.0版接口部件，支持高清DICOM传输。</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7.2支持局域网/PACS/HIS等直接存储、查询与调阅。</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7.3支持DICOM打印。</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（四）技术参数及要求</w:t>
      </w:r>
      <w:r>
        <w:rPr>
          <w:rFonts w:hint="eastAsia" w:ascii="宋体" w:hAnsi="宋体" w:eastAsia="宋体" w:cs="Times New Roman"/>
          <w:b/>
          <w:bCs w:val="0"/>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1.系统通用功能</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1.1具备显示器: ≥23英寸，高分辨率、宽视野显示器，分辨率≥1920×1080，亮度对比度可根据换机要求自动和手动调节可调。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1.2操作面板具有≥12英寸超高分辨率、多点触控彩色触摸屏，可通过手指进行翻页，直接点击操作菜单、调节参数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1.3操作面板具有的触摸屏能进行图管理、图像预览和动态图像播放功能、图像输出操作等。</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1.4操作面板两侧有文件放置盒、耦合剂放置区等外部设备</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1.5探头接口：激活探头接口数≥4个</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1.6触摸屏具有探头接口和探头显示功能、预设条件显示</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1.7安全性能：符合国家进口商品安全质量要求</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1.8操作平台：电动控制，可在上下/左右/前后范围内灵活调节</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2.探头规格</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2.1频率：所配探头均为宽频带多点变频探头，频率范围1.4-18.0MHz，中心频率可选择≥4种</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2.2二维、彩色、多普勒均可独立变频</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2.3类型：可支持心脏矩阵探头，相控阵、凸阵、微凸阵、腔内、线阵、经食道及术中探头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2.4 B/D兼用：相控阵B/PWD/CWD，线阵B/PWD，凸阵B/PWD</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2.5超高频线阵探头阵元数≥1000阵元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▲2.6相控阵探头扫描角度：≥120°</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2.7探头:成人相控阵探头、成人矩阵容积相控阵探头、电子线阵</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3.二维灰阶显像主要参数</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▲3.1成人相控阵探头扫描角度：10°-120°选择</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3.2增益调节：STC分段≥8，B/M可独立调节</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3.3二次谐波：所配探头支持二次谐波，相控阵探头谐波数≥6组</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▲3.4腹部探头扫描深度≥50cm</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i/>
          <w:iCs/>
          <w:sz w:val="24"/>
          <w:lang w:val="en-US" w:eastAsia="zh-CN"/>
        </w:rPr>
      </w:pPr>
      <w:r>
        <w:rPr>
          <w:rFonts w:hint="eastAsia" w:ascii="宋体" w:hAnsi="宋体" w:eastAsia="宋体" w:cs="Times New Roman"/>
          <w:b/>
          <w:bCs w:val="0"/>
          <w:i/>
          <w:iCs/>
          <w:sz w:val="24"/>
          <w:lang w:val="en-US" w:eastAsia="zh-CN"/>
        </w:rPr>
        <w:t xml:space="preserve">★4.其他：含超声影像PACS接口及超声图文工作站一套。</w:t>
      </w:r>
      <w:r>
        <w:rPr>
          <w:rFonts w:hint="eastAsia" w:ascii="宋体" w:hAnsi="宋体" w:eastAsia="宋体" w:cs="Times New Roman"/>
          <w:b/>
          <w:bCs w:val="0"/>
          <w:i/>
          <w:iCs/>
          <w:sz w:val="24"/>
          <w:lang w:val="en-US" w:eastAsia="zh-CN"/>
        </w:rPr>
      </w:r>
      <w:r/>
    </w:p>
    <w:p>
      <w:pPr>
        <w:pStyle w:val="1166"/>
        <w:contextualSpacing/>
        <w:ind w:firstLine="480"/>
        <w:jc w:val="left"/>
        <w:spacing w:line="360" w:lineRule="auto"/>
        <w:rPr>
          <w:rFonts w:hint="eastAsia" w:ascii="宋体" w:hAnsi="宋体" w:eastAsia="宋体" w:cs="宋体"/>
          <w:b/>
          <w:bCs/>
          <w:color w:val="000000"/>
          <w:sz w:val="24"/>
          <w:highlight w:val="none"/>
          <w:lang w:val="en-US" w:eastAsia="zh-CN" w:bidi="ar"/>
        </w:rPr>
      </w:pPr>
      <w:r>
        <w:rPr>
          <w:rFonts w:hint="eastAsia" w:ascii="宋体" w:hAnsi="宋体" w:cs="宋体"/>
          <w:b/>
          <w:color w:val="000000"/>
          <w:sz w:val="24"/>
          <w:highlight w:val="none"/>
          <w:lang w:bidi="ar"/>
        </w:rPr>
        <w:br w:type="page" w:clear="all"/>
      </w:r>
      <w:r>
        <w:rPr>
          <w:rFonts w:hint="eastAsia" w:ascii="宋体" w:hAnsi="宋体" w:eastAsia="宋体" w:cs="宋体"/>
          <w:b/>
          <w:bCs/>
          <w:color w:val="000000"/>
          <w:sz w:val="24"/>
          <w:highlight w:val="none"/>
          <w:lang w:val="en-US" w:eastAsia="zh-CN" w:bidi="ar"/>
        </w:rPr>
        <w:t xml:space="preserve">包02：心脏彩色多普勒超声诊断仪Ⅱ</w:t>
      </w:r>
      <w:r>
        <w:rPr>
          <w:rFonts w:hint="eastAsia" w:ascii="宋体" w:hAnsi="宋体" w:eastAsia="宋体" w:cs="宋体"/>
          <w:b/>
          <w:bCs/>
          <w:color w:val="000000"/>
          <w:sz w:val="24"/>
          <w:highlight w:val="none"/>
          <w:lang w:val="en-US" w:eastAsia="zh-CN" w:bidi="ar"/>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i/>
          <w:iCs/>
          <w:sz w:val="24"/>
          <w:lang w:val="en-US" w:eastAsia="zh-CN"/>
        </w:rPr>
        <w:t xml:space="preserve">★（一）单套设备探头配置要求：矩阵探头1把、相控阵探头1把、电子线阵探头1把。</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（二）设备用途及说明：</w:t>
      </w:r>
      <w:r>
        <w:rPr>
          <w:rFonts w:hint="eastAsia" w:ascii="宋体" w:hAnsi="宋体" w:eastAsia="宋体" w:cs="Times New Roman"/>
          <w:bCs/>
          <w:sz w:val="24"/>
          <w:lang w:val="en-US" w:eastAsia="zh-CN"/>
        </w:rPr>
        <w:t xml:space="preserve">心脏、血管、小器官、胎儿心脏及TCD等。</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（三）主要规格及系统概述</w:t>
      </w:r>
      <w:r>
        <w:rPr>
          <w:rFonts w:hint="eastAsia" w:ascii="宋体" w:hAnsi="宋体" w:eastAsia="宋体" w:cs="Times New Roman"/>
          <w:b/>
          <w:bCs w:val="0"/>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1.主机系统性能概括</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1.1全新集束精准发射技术，全程动态聚焦发射声束，海量并行处理</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1.2数字处理通道数≥470万</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▲1.3动态范围≥320DB</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1.4数字化二维灰阶成像、M型和解剖M型技术,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1.5彩色多普勒成像技术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1.6彩色多普勒能量图、方向性能量图技术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1.7实时动态频谱多普勒显示及多参数分析系统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1.8组织多普勒成像技术</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1.9负荷超声心动图</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1.10二维、彩色血流和频率多普勒三同步功能, 可用于心脏模式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1.11脉冲反相谐波技术, 可与复合成像技术同时使用</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1.12实时复合成像技术(多角度实时发射和接收，可达≥9种角度,提供曲别针试验图片)</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1.13磁共振相素优化技术，改善边界显示，提高分辨率，减少伪像，可分级调节≥5级。</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1.14自适应彩色成像技术: 根据聚焦点的深度不同而自动选择最佳频率,在显视器上可视</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1.15脑卒中疾病诊断技术：可自动记录颈总动脉和颈内动脉的近端、中端、远端的血流速度测量结果；自动得到颈总动脉和颈内动脉血流速度峰值；自动计算出颈内动脉和颈总动脉的血流速度峰值速度比。</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1.16智能扫查技术（AutoScan）：实时iScan技术，实时自动优化增益和TGC。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▲1.17智能多普勒技术(AutoDoppler), 实时自动调节取样框位置和偏转，实时自动调节多普勒取样容积位置和取样线角度。</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1.18扫查专家技术（SmartExam）：规范检查流程，自动检查记录及自动模式切换，自动加标注及体表标志，极大提高检查效率和检查的规范性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1.19超宽视野成像扫描技术，可与复合成像等技术结合使用，具有测量和电影回放功能，扫查长度≥60cm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1.20实时、触发心肌灌注造影成像：高机械指数（MI）造影成像，低机械指数（MI）造影成像，闪烁造影成像。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1.21自动左室应变定量：全自动化识别、追踪、分析心脏超声切面，几秒内获取LV GLS、整体和节段应变、应变率、达峰时间、左心室长径等参数显示。ECG和非ECG图像均可分析。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▲1.22自动左房应变定量：专用LA模型，一键式左房不同时相及LA功能分析，如储备功能LASr、导管功能LAScd和收缩功能LASct等。     </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1.23自动右室应变定量：专用RV模型，提供RV整体及游离壁节段的纵向应变值和曲线。</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2.测量和分析(B型、M型、频谱多普勒、彩色多普勒)</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2.1一般测量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2.2多普勒血流测量及分析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 心脏功能测量与分析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2.4腹部测量与分析</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2.5小器官测量与分析</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3.主要的先进临床应用功能</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3.1二维定量分析组件</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(a)感兴趣区域自动跟踪定量分析(可对灰阶、彩色、能量及造影图像进行分析),取样区域≥10个，附图证明。</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(b)自动血管内膜中膜增厚度测量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(c)心肌应变成像定量(包括速度、应变和应变率等),心肌取样最多可到32节段,附图证明。</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d)智能化心功能定量分析:依据选择的心脏切面，无需任何点击，超声图像就会与LV解剖模型自动匹配，自动追踪识别左室心内膜边界，自动计算EF，ESV，EDV。TMAD可以自动对房室瓣环运动进行可视化及定量化分析，用以快速评估心脏整体功能，不依赖图像质量。</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(e) 自动心肌运动定量：基于斑点追踪技术，依据选择的心脏切面自动描记相应节段，进而自动测量整体和节段功能并生成表格，17节段牛眼图，并可显示各种曲线。此外还可计算LVEF、ESV、EDV。可选多层心肌进行网状分析。</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4.图像存储 (电影) 回放重显，硬盘1TB, DVD/USB图像存储,电影回放重现单元2200帧。</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5.参考信号：心电、心电触发</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6.输入/输出信号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输入：VCR、外部视频、RGB彩色视频</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输出：复合视频、RGB 彩色视频/S-视频、HD高清输出</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7. 超声图像及病案管理系统</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7.1病案管理单元包括病人资料、报告、图像等的存储、修改、检索和打印等；</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7.2可根据检查要求对工作站参数（存储、压缩、回放）进行编程调节；</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7.3报告存储、检索和统计</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8.医学数字图像和通信DICOM3.0接口。</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ascii="Times New Roman" w:hAnsi="Times New Roman" w:cs="Times New Roman"/>
          <w:szCs w:val="21"/>
        </w:rPr>
      </w:pPr>
      <w:r>
        <w:rPr>
          <w:rFonts w:hint="eastAsia" w:ascii="宋体" w:hAnsi="宋体" w:eastAsia="宋体" w:cs="Times New Roman"/>
          <w:b/>
          <w:bCs w:val="0"/>
          <w:sz w:val="24"/>
          <w:lang w:val="en-US" w:eastAsia="zh-CN"/>
        </w:rPr>
        <w:t xml:space="preserve">（四）技术参数及要求</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1.系统通用功能</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1.1 OLED显示器≥21英寸,可上下左右旋转、可前后折叠。</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▲1.2全屏高清成像：高清高分辨力全屏显示16:9超声图像。附图证明。</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1.3操作面板具备液晶触摸屏≥12寸，滑屏翻页功能，操作面板可上下左右进行调整及旋转，最大旋转角度达720度。</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1.4探头接口≥4个，全激活可互换通用，接口有背景光设计。</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2.探头规格</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2.1 频率：超宽频带探头，频率1-18MHz</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2.2 二维、彩色、多普勒均可独立变频</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2.3 类型：电子扇扫、线阵、凸阵 、电子矩阵</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2.4 纯净波单晶体探头≥3种</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2.5 电子线阵探头有效阵元数≥256，电子凸阵探头有效阵元数≥192，电子相控阵探头有效阵元数≥80</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2.6扫描深度≥30cm</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2.7探头频率范围：</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2.7.1矩阵纯净波心脏探头：频率 1-5MHZ,3000阵元，单探头解决方案。</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2.7.2纯净波相控阵心脏探头：频率1-5MHZ</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2.7.3线阵探头：频率3-12MHZ</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3. 二维灰阶显像主要参数</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3.1成像速度：相控阵探头，85°角，18CM深度时，帧速度≥50帧/秒；凸阵探头，85°角，18CM深度时，帧速度≥50帧/秒</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3.2扫描线：每帧线密度≥320超声线</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▲3.3 增益调节：TGC增益补偿≥8 段，LGC侧向增益补偿≥4 段，B/M 可独立调节；</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3.4 数字声束形成器：数字式全程动态聚焦，数字式可变孔径及动态变迹，A/D≥12bit</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3.5 高分辨率放大：放大时增加信息量，提高分辨率及帧率；</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3.6二维灰阶成像256灰阶。</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4.频谱多普勒：</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4.1 显示模式：脉冲多普勒 (PWD)、 高脉冲重复频率 (HPRF)、连续波多普勒（CW）；</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4.2 发射频率：电子相控阵: PWD,CWD1.6-1.8MHz；电子凸阵:PWD:2.0-2.2MHz；电子线阵:PWD:5.75-7.0MHz</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4.3 显示方式：B/D、M/D、D、B/CDV、B/CPA、B/CDV/PW；B/CPA/PW；B/CDV/CW；</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4.4 最大测量速度：PWD正或反向血流速度：≥10.0 m/s（0度夹角）；CWD:血流速度≥28.0m/s</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▲4.5 最低测量速度：≤0.9mm/s (非噪音信号)；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4.6 Doppler及M型电影回放：≥45秒；</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4.7滤波器：高通滤波或低通滤波两种，分级选择；</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▲4.8 取样宽度及位置范围：宽度 0.5mm至20mm多级可调；</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4.9 零位移动：≥ 9 级；</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4.10显示控制：反转显示 (上/下)、零移位、B-刷新、D 扩展、B/D 扩展，局放及移位；</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5.彩色多普勒：</w:t>
      </w:r>
      <w:r>
        <w:rPr>
          <w:rFonts w:hint="eastAsia" w:ascii="宋体" w:hAnsi="宋体" w:eastAsia="宋体" w:cs="Times New Roman"/>
          <w:b/>
          <w:bCs w:val="0"/>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5.1 显示方式：速度图 (CDV)、能量图 (CPA)、方向性能量图（DCPA）</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5.2 扫描速率：相控阵探头，全视野，18 cm 深度时，彩色扫描帧率</w:t>
      </w:r>
      <w:r>
        <w:rPr>
          <w:rFonts w:hint="eastAsia"/>
          <w:lang w:val="en-US" w:eastAsia="zh-CN"/>
        </w:rPr>
        <w:t xml:space="preserve">≥</w:t>
      </w:r>
      <w:r>
        <w:rPr>
          <w:rFonts w:hint="eastAsia" w:ascii="宋体" w:hAnsi="宋体" w:eastAsia="宋体" w:cs="Times New Roman"/>
          <w:bCs/>
          <w:sz w:val="24"/>
          <w:lang w:val="en-US" w:eastAsia="zh-CN"/>
        </w:rPr>
        <w:t xml:space="preserve">10帧/秒；</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5.3 彩色增强功能：彩色多普勒能量图(CDE/CPI)</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5.4 具有双同步/三同步显示(B/D/CDV)</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5.5 彩色显示速度：最低平均血流显示速度≤5mm/s（非噪声信号）</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5.6 显示控制：零位移动、黑白与彩色比较、彩色对比</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ascii="Times New Roman" w:hAnsi="Times New Roman" w:cs="Times New Roman"/>
          <w:szCs w:val="21"/>
        </w:rPr>
      </w:pPr>
      <w:r>
        <w:rPr>
          <w:rFonts w:hint="eastAsia" w:ascii="宋体" w:hAnsi="宋体" w:eastAsia="宋体" w:cs="Times New Roman"/>
          <w:bCs/>
          <w:sz w:val="24"/>
          <w:lang w:val="en-US" w:eastAsia="zh-CN"/>
        </w:rPr>
        <w:t xml:space="preserve">5.7 显示位置调整：线阵扫描感兴趣的图像范围：-20°～ +20°；</w:t>
      </w:r>
      <w:r>
        <w:rPr>
          <w:rFonts w:ascii="Times New Roman" w:hAnsi="Times New Roman" w:cs="Times New Roman"/>
          <w:szCs w:val="21"/>
        </w:rPr>
      </w:r>
      <w:r/>
    </w:p>
    <w:p>
      <w:pPr>
        <w:pStyle w:val="1072"/>
        <w:contextualSpacing/>
        <w:ind w:left="-2" w:firstLine="482"/>
        <w:spacing w:line="360" w:lineRule="auto"/>
        <w:tabs>
          <w:tab w:val="left" w:pos="567" w:leader="none"/>
        </w:tabs>
        <w:rPr>
          <w:rFonts w:ascii="Times New Roman" w:hAnsi="Times New Roman" w:cs="Times New Roman"/>
          <w:szCs w:val="21"/>
        </w:rPr>
      </w:pPr>
      <w:r>
        <w:rPr>
          <w:rFonts w:hint="eastAsia" w:ascii="宋体" w:hAnsi="宋体" w:eastAsia="宋体" w:cs="Times New Roman"/>
          <w:b/>
          <w:bCs w:val="0"/>
          <w:sz w:val="24"/>
          <w:lang w:val="en-US" w:eastAsia="zh-CN"/>
        </w:rPr>
        <w:t xml:space="preserve">6.超声功率输出调节: B/M、PWD、彩色多普勒输出功率分级可调。</w:t>
      </w:r>
      <w:r>
        <w:rPr>
          <w:rFonts w:ascii="Times New Roman" w:hAnsi="Times New Roman" w:cs="Times New Roman"/>
          <w:szCs w:val="21"/>
        </w:rPr>
      </w:r>
      <w:r/>
    </w:p>
    <w:p>
      <w:pPr>
        <w:pStyle w:val="1072"/>
        <w:contextualSpacing/>
        <w:ind w:left="-2" w:firstLine="482"/>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
          <w:bCs w:val="0"/>
          <w:sz w:val="24"/>
          <w:lang w:val="en-US" w:eastAsia="zh-CN"/>
        </w:rPr>
        <w:t xml:space="preserve">（五）其他</w:t>
      </w:r>
      <w:r>
        <w:rPr>
          <w:rFonts w:hint="eastAsia" w:ascii="宋体" w:hAnsi="宋体" w:eastAsia="宋体" w:cs="Times New Roman"/>
          <w:bCs/>
          <w:sz w:val="24"/>
          <w:lang w:val="en-US" w:eastAsia="zh-CN"/>
        </w:rPr>
      </w:r>
      <w:r/>
    </w:p>
    <w:p>
      <w:pPr>
        <w:pStyle w:val="1072"/>
        <w:contextualSpacing/>
        <w:ind w:left="-2" w:firstLine="480"/>
        <w:spacing w:line="360" w:lineRule="auto"/>
        <w:tabs>
          <w:tab w:val="left" w:pos="567" w:leader="none"/>
        </w:tabs>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▲1.心脏应变定量分析软件（脱机且不限制设备品牌进行图像分析），包含功能有：（1）自动左室应变定量：全自动化识别、追踪、分析心脏超声切面，几秒内获取LV GLS、整体和节段应变、应变率、达峰时间、左心室长径等参数显示。ECG和非ECG图像均可分析；（2）自动左房应变定量：专用LA模型，一键式左房不同时相及LA功能分析，如储备功能LASr、导管功能LAScd和收缩功能LASct等；（3）自动右室应变定量：专用RV模型，提供RV整体及游离壁节段的纵向应变值和曲线。</w:t>
      </w:r>
      <w:r>
        <w:rPr>
          <w:rFonts w:hint="eastAsia" w:ascii="宋体" w:hAnsi="宋体" w:eastAsia="宋体" w:cs="Times New Roman"/>
          <w:bCs/>
          <w:sz w:val="24"/>
          <w:lang w:val="en-US" w:eastAsia="zh-CN"/>
        </w:rPr>
      </w:r>
      <w:r/>
    </w:p>
    <w:p>
      <w:pPr>
        <w:pStyle w:val="1072"/>
        <w:contextualSpacing/>
        <w:ind w:left="-2" w:firstLine="482"/>
        <w:spacing w:line="360" w:lineRule="auto"/>
        <w:tabs>
          <w:tab w:val="left" w:pos="567" w:leader="none"/>
        </w:tabs>
        <w:rPr>
          <w:rFonts w:hint="eastAsia" w:ascii="宋体" w:hAnsi="宋体" w:eastAsia="宋体" w:cs="Times New Roman"/>
          <w:b/>
          <w:bCs w:val="0"/>
          <w:i/>
          <w:iCs/>
          <w:sz w:val="24"/>
          <w:lang w:val="en-US" w:eastAsia="zh-CN"/>
        </w:rPr>
      </w:pPr>
      <w:r>
        <w:rPr>
          <w:rFonts w:hint="eastAsia" w:ascii="宋体" w:hAnsi="宋体" w:eastAsia="宋体" w:cs="Times New Roman"/>
          <w:b/>
          <w:bCs w:val="0"/>
          <w:i/>
          <w:iCs/>
          <w:sz w:val="24"/>
          <w:lang w:val="en-US" w:eastAsia="zh-CN"/>
        </w:rPr>
        <w:t xml:space="preserve">★2.含超声影像PACS接口及超声图文工作站一套。</w:t>
      </w:r>
      <w:r>
        <w:rPr>
          <w:rFonts w:hint="eastAsia" w:ascii="宋体" w:hAnsi="宋体" w:eastAsia="宋体" w:cs="Times New Roman"/>
          <w:b/>
          <w:bCs w:val="0"/>
          <w:i/>
          <w:iCs/>
          <w:sz w:val="24"/>
          <w:lang w:val="en-US" w:eastAsia="zh-CN"/>
        </w:rPr>
      </w:r>
      <w:r/>
    </w:p>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合同签订之日起接到医院通知后30日内货物运抵医院。</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中标人负责将货物运到采购人指定地点和楼层</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yellow"/>
          <w:lang w:val="en-US" w:eastAsia="zh-CN" w:bidi="ar"/>
        </w:rPr>
        <w:t xml:space="preserve">阳湖院区影像中心</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lang w:eastAsia="zh-CN"/>
        </w:rPr>
        <w:t xml:space="preserve">质保</w:t>
      </w:r>
      <w:r>
        <w:rPr>
          <w:rFonts w:hint="eastAsia" w:ascii="宋体" w:hAnsi="宋体" w:cs="宋体"/>
          <w:b/>
          <w:color w:val="000000"/>
          <w:sz w:val="24"/>
          <w:highlight w:val="none"/>
        </w:rPr>
        <w:t xml:space="preserve">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投标时提供投标人的售后服务承诺书（至少包含：明确</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期、免费软件升级、故障响应时间、培训内容、售后服务技术人员名单和联系方式、不定期走访用户，了解用户的使用情况、</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期外零配件若损坏，提供零配件优惠服务方案等）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eastAsia="宋体" w:cs="Times New Roman"/>
          <w:b w:val="0"/>
          <w:bCs/>
          <w:sz w:val="24"/>
          <w:lang w:val="en-US" w:eastAsia="zh-CN"/>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t xml:space="preserve">验收合格后</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eastAsia="zh-CN" w:bidi="ar"/>
        </w:rPr>
        <w:t xml:space="preserve">个月内一次性付清。</w:t>
      </w:r>
      <w:r>
        <w:rPr>
          <w:rFonts w:hint="eastAsia" w:ascii="宋体" w:hAnsi="宋体" w:eastAsia="宋体" w:cs="Times New Roman"/>
          <w:b w:val="0"/>
          <w:bCs/>
          <w:sz w:val="24"/>
          <w:lang w:val="en-US" w:eastAsia="zh-CN"/>
        </w:rPr>
      </w:r>
      <w:r/>
    </w:p>
    <w:p>
      <w:pPr>
        <w:pStyle w:val="1072"/>
        <w:jc w:val="left"/>
        <w:widowControl/>
        <w:rPr>
          <w:rFonts w:ascii="宋体" w:hAnsi="宋体"/>
          <w:b/>
          <w:sz w:val="36"/>
          <w:szCs w:val="36"/>
        </w:rPr>
      </w:pPr>
      <w:r>
        <w:rPr>
          <w:rFonts w:ascii="宋体" w:hAnsi="宋体"/>
          <w:b/>
          <w:sz w:val="36"/>
          <w:szCs w:val="36"/>
        </w:rPr>
      </w:r>
      <w:r/>
    </w:p>
    <w:p>
      <w:pPr>
        <w:pStyle w:val="1111"/>
        <w:numPr>
          <w:ilvl w:val="0"/>
          <w:numId w:val="14"/>
        </w:numPr>
        <w:jc w:val="center"/>
        <w:spacing w:line="360" w:lineRule="auto"/>
        <w:rPr>
          <w:rFonts w:ascii="宋体" w:hAnsi="宋体"/>
          <w:b/>
          <w:sz w:val="36"/>
          <w:szCs w:val="36"/>
        </w:rPr>
      </w:pPr>
      <w:r/>
      <w:bookmarkStart w:id="829" w:name="_Toc99301425"/>
      <w:r>
        <w:rPr>
          <w:rFonts w:ascii="宋体" w:hAnsi="宋体"/>
          <w:b/>
          <w:sz w:val="36"/>
          <w:szCs w:val="36"/>
        </w:rPr>
        <w:t xml:space="preserve">拟签订的合同文本</w:t>
      </w:r>
      <w:bookmarkEnd w:id="829"/>
      <w:r>
        <w:rPr>
          <w:rFonts w:ascii="宋体" w:hAnsi="宋体"/>
          <w:b/>
          <w:sz w:val="36"/>
          <w:szCs w:val="36"/>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b/>
          <w:color w:val="000000"/>
          <w:sz w:val="24"/>
          <w:szCs w:val="24"/>
          <w:highlight w:val="none"/>
        </w:rPr>
        <w:t xml:space="preserve">常州市第二人民医院</w:t>
      </w:r>
      <w:r>
        <w:rPr>
          <w:rFonts w:hint="eastAsia" w:ascii="宋体" w:hAnsi="宋体" w:eastAsia="宋体" w:cs="宋体"/>
          <w:color w:val="000000"/>
          <w:sz w:val="24"/>
          <w:szCs w:val="24"/>
          <w:highlight w:val="none"/>
        </w:rPr>
        <w:t xml:space="preserve">         乙方：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中标通知书日期: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合同签署地：</w:t>
      </w:r>
      <w:r>
        <w:rPr>
          <w:rFonts w:hint="eastAsia" w:ascii="宋体" w:hAnsi="宋体" w:eastAsia="宋体" w:cs="宋体"/>
          <w:b/>
          <w:color w:val="000000"/>
          <w:sz w:val="24"/>
          <w:szCs w:val="24"/>
          <w:highlight w:val="none"/>
        </w:rPr>
        <w:t xml:space="preserve">常州市第二人民医院         </w:t>
      </w:r>
      <w:r>
        <w:rPr>
          <w:rFonts w:hint="eastAsia" w:ascii="宋体" w:hAnsi="宋体" w:eastAsia="宋体" w:cs="宋体"/>
          <w:color w:val="000000"/>
          <w:sz w:val="24"/>
          <w:szCs w:val="24"/>
          <w:highlight w:val="none"/>
        </w:rPr>
        <w:t xml:space="preserve">合同签订日期：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b/>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院区：</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根据常州市城投建设工程招标有限公司于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一、设备名称、型号、数量和价格</w:t>
      </w:r>
      <w:r>
        <w:rPr>
          <w:rFonts w:hint="eastAsia" w:ascii="宋体" w:hAnsi="宋体" w:eastAsia="宋体" w:cs="宋体"/>
          <w:color w:val="000000"/>
          <w:sz w:val="24"/>
          <w:szCs w:val="24"/>
          <w:highlight w:val="none"/>
        </w:rPr>
        <w:t xml:space="preserve"> （书写不下请另附页）  </w:t>
      </w:r>
      <w:r>
        <w:rPr>
          <w:rFonts w:hint="eastAsia" w:ascii="宋体" w:hAnsi="宋体" w:eastAsia="宋体" w:cs="宋体"/>
          <w:color w:val="000000"/>
          <w:sz w:val="24"/>
          <w:szCs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  量</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成交总价（元）</w:t>
            </w: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6"/>
            <w:tcW w:w="8523" w:type="dxa"/>
            <w:vAlign w:val="center"/>
            <w:textDirection w:val="lrTb"/>
            <w:noWrap w:val="false"/>
          </w:tcPr>
          <w:p>
            <w:pPr>
              <w:pStyle w:val="107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b/>
                <w:color w:val="000000"/>
                <w:sz w:val="24"/>
                <w:szCs w:val="24"/>
                <w:highlight w:val="none"/>
              </w:rPr>
              <w:t xml:space="preserve">人民币  万   仟  佰  圆整</w:t>
            </w:r>
            <w:r>
              <w:rPr>
                <w:rFonts w:hint="eastAsia" w:ascii="宋体" w:hAnsi="宋体" w:eastAsia="宋体" w:cs="宋体"/>
                <w:color w:val="000000"/>
                <w:sz w:val="24"/>
                <w:szCs w:val="24"/>
                <w:highlight w:val="none"/>
              </w:rPr>
            </w:r>
            <w:r/>
          </w:p>
        </w:tc>
      </w:tr>
    </w:tbl>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配置及耗材见附页。</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w:t>
      </w:r>
      <w:r>
        <w:rPr>
          <w:rFonts w:hint="eastAsia" w:ascii="宋体" w:hAnsi="宋体" w:eastAsia="宋体" w:cs="宋体"/>
          <w:b/>
          <w:bCs/>
          <w:color w:val="000000"/>
          <w:sz w:val="24"/>
          <w:highlight w:val="none"/>
        </w:rPr>
        <w:t xml:space="preserve">文件：</w:t>
      </w:r>
      <w:r>
        <w:rPr>
          <w:rFonts w:hint="eastAsia" w:ascii="宋体" w:hAnsi="宋体" w:eastAsia="宋体" w:cs="宋体"/>
          <w:color w:val="000000"/>
          <w:sz w:val="24"/>
          <w:highlight w:val="none"/>
        </w:rPr>
        <w:t xml:space="preserve">下列文件是构成合同不可分割的部分，并与本合同具有同等法律效</w:t>
      </w:r>
      <w:r>
        <w:rPr>
          <w:rFonts w:hint="eastAsia" w:ascii="宋体" w:hAnsi="宋体" w:eastAsia="宋体" w:cs="宋体"/>
          <w:color w:val="000000"/>
          <w:sz w:val="24"/>
          <w:szCs w:val="24"/>
          <w:highlight w:val="none"/>
        </w:rPr>
        <w:t xml:space="preserve">力，</w:t>
      </w:r>
      <w:r>
        <w:rPr>
          <w:rFonts w:hint="eastAsia" w:ascii="宋体" w:hAnsi="宋体" w:eastAsia="宋体" w:cs="宋体"/>
          <w:bCs/>
          <w:color w:val="000000"/>
          <w:sz w:val="24"/>
          <w:szCs w:val="24"/>
          <w:highlight w:val="none"/>
        </w:rPr>
        <w:t xml:space="preserve">这些文件包括但不限于：</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2、乙方提交的投标文件；</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3、乙方投标的其他资料及承诺；</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验收合格后</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个月内一次性付清</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五、交货期</w:t>
      </w:r>
      <w:r>
        <w:rPr>
          <w:rFonts w:hint="eastAsia" w:ascii="宋体" w:hAnsi="宋体" w:eastAsia="宋体" w:cs="宋体"/>
          <w:color w:val="000000"/>
          <w:sz w:val="24"/>
          <w:szCs w:val="24"/>
          <w:highlight w:val="none"/>
        </w:rPr>
        <w:t xml:space="preserve">：合同签订之日起接到医院通知后30日内货物运抵医院。</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六、交货地点</w:t>
      </w:r>
      <w:r>
        <w:rPr>
          <w:rFonts w:hint="eastAsia" w:ascii="宋体" w:hAnsi="宋体" w:eastAsia="宋体" w:cs="宋体"/>
          <w:color w:val="000000"/>
          <w:sz w:val="24"/>
          <w:szCs w:val="24"/>
          <w:highlight w:val="none"/>
        </w:rPr>
        <w:t xml:space="preserve">：常州市第二人民医院指定地点。</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七、质保期：</w:t>
      </w:r>
      <w:r>
        <w:rPr>
          <w:rFonts w:hint="eastAsia" w:ascii="宋体" w:hAnsi="宋体" w:eastAsia="宋体" w:cs="宋体"/>
          <w:color w:val="000000"/>
          <w:sz w:val="24"/>
          <w:szCs w:val="24"/>
          <w:highlight w:val="none"/>
        </w:rPr>
        <w:t xml:space="preserve">上述设备免费原厂</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期内同一故障经两次维修仍无法修复的，乙方负责包换或退货；</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期外乙方对本设备终身负责维修。过保后整机年维保参考价格          万元，或参考单台设备成交总金额的        %，主要配件更换参考价格请附页说明。</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八、资质、质量要求及技术标准：</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1.特别提醒条款：</w:t>
      </w:r>
      <w:r>
        <w:rPr>
          <w:rFonts w:hint="eastAsia" w:ascii="宋体" w:hAnsi="宋体" w:eastAsia="宋体" w:cs="宋体"/>
          <w:b/>
          <w:color w:val="000000"/>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4.乙方保证所供设备按规定材料和工艺制成、全新，并严格保持原包装，否则造成的一切损失由乙方负全部责任。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九、设备安装和验收要求：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3.如乙方提供的设备设有维修软件密码，乙方应保证无条件的为甲方永久免费打开。</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期自我院验收合格之日算起。</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十、售后服务要求：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期内，乙方负责对所供货物提供免费维护和质量保证，对其提供的货物整机进行维修和系统维护，不再收取任何费用，但不可抗力（如火灾、地震等）造成的故障除外。</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4.确保设备</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rPr>
        <w:t xml:space="preserve">开机率为９５％，如设备故障停机率超过５％（一年按３６５天计算，每年１８天），每超过一天，</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期延长两周。</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6.无论在</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期内还是</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7.乙方免费提供全套技术资料（维修说明书包括详细电路图、操作说明书及光盘），如技术资料不全，甲方有权不支付货款。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十一、技术培训：</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十二、廉政建设：</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十三、合同生效：</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本合同经双方盖章签字后生效，如有变动，必须经双方协商一致后，方可更改。</w:t>
      </w:r>
      <w:r>
        <w:rPr>
          <w:rFonts w:hint="eastAsia" w:ascii="宋体" w:hAnsi="宋体" w:eastAsia="宋体" w:cs="宋体"/>
          <w:b/>
          <w:color w:val="000000"/>
          <w:sz w:val="24"/>
          <w:szCs w:val="24"/>
          <w:highlight w:val="none"/>
        </w:rPr>
        <w:t xml:space="preserve">本合同一式肆份，甲方贰份，乙方壹份，</w:t>
      </w:r>
      <w:r>
        <w:rPr>
          <w:rFonts w:hint="eastAsia" w:ascii="宋体" w:hAnsi="宋体" w:eastAsia="宋体" w:cs="宋体"/>
          <w:b/>
          <w:bCs/>
          <w:color w:val="000000"/>
          <w:sz w:val="24"/>
          <w:szCs w:val="24"/>
          <w:highlight w:val="none"/>
        </w:rPr>
        <w:t xml:space="preserve">见证方</w:t>
      </w:r>
      <w:r>
        <w:rPr>
          <w:rFonts w:hint="eastAsia" w:ascii="宋体" w:hAnsi="宋体" w:eastAsia="宋体" w:cs="宋体"/>
          <w:b/>
          <w:color w:val="000000"/>
          <w:sz w:val="24"/>
          <w:szCs w:val="24"/>
          <w:highlight w:val="none"/>
        </w:rPr>
        <w:t xml:space="preserve">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其他未尽事宜，参照相关法律，双方协商解决。</w:t>
      </w:r>
      <w:r>
        <w:rPr>
          <w:rFonts w:hint="eastAsia" w:ascii="宋体" w:hAnsi="宋体" w:eastAsia="宋体" w:cs="宋体"/>
          <w:color w:val="000000"/>
          <w:sz w:val="24"/>
          <w:szCs w:val="24"/>
          <w:highlight w:val="none"/>
        </w:rPr>
      </w:r>
      <w:r/>
    </w:p>
    <w:p>
      <w:pPr>
        <w:pStyle w:val="1072"/>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甲方（盖章）：常州市第二人民医院</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 xml:space="preserve"> 乙方（盖章）： </w:t>
      </w: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甲方代表：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乙方代表： </w:t>
      </w: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Cs/>
          <w:color w:val="000000"/>
          <w:sz w:val="24"/>
          <w:szCs w:val="24"/>
          <w:highlight w:val="none"/>
        </w:rPr>
        <w:t xml:space="preserve">使用科室代表：　　　　　　　　　　　　业务部门代表：</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jc w:val="center"/>
        <w:spacing w:line="360" w:lineRule="auto"/>
        <w:rPr>
          <w:rFonts w:ascii="宋体" w:hAnsi="宋体"/>
          <w:b/>
          <w:sz w:val="36"/>
          <w:szCs w:val="36"/>
        </w:rPr>
        <w:outlineLvl w:val="0"/>
      </w:pPr>
      <w:r/>
      <w:bookmarkStart w:id="830" w:name="_Toc99301426"/>
      <w:r>
        <w:rPr>
          <w:rFonts w:ascii="宋体" w:hAnsi="宋体"/>
          <w:b/>
          <w:sz w:val="36"/>
          <w:szCs w:val="36"/>
        </w:rPr>
        <w:t xml:space="preserve">第七章   投标文件格式</w:t>
      </w:r>
      <w:bookmarkEnd w:id="830"/>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rPr>
          <w:rFonts w:ascii="宋体" w:hAnsi="宋体"/>
          <w:sz w:val="24"/>
        </w:rPr>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致：常州市城投建设工程招标有限公司</w:t>
      </w:r>
      <w:r>
        <w:rPr>
          <w:rFonts w:hAnsi="宋体"/>
        </w:rPr>
      </w:r>
      <w:r/>
    </w:p>
    <w:p>
      <w:pPr>
        <w:pStyle w:val="108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                                            投标人：（加盖公章）</w:t>
      </w:r>
      <w:r>
        <w:rPr>
          <w:rFonts w:hAnsi="宋体"/>
        </w:rPr>
      </w:r>
      <w:r/>
    </w:p>
    <w:p>
      <w:pPr>
        <w:pStyle w:val="1086"/>
        <w:ind w:firstLine="480"/>
        <w:spacing w:line="460" w:lineRule="exact"/>
        <w:rPr>
          <w:rFonts w:hAnsi="宋体"/>
        </w:rPr>
      </w:pPr>
      <w:r>
        <w:rPr>
          <w:rFonts w:hint="eastAsia" w:hAnsi="宋体"/>
        </w:rPr>
        <w:t xml:space="preserve">                                           法定代表人（或单位负责人）签字或盖章：</w:t>
      </w:r>
      <w:r>
        <w:rPr>
          <w:rFonts w:hAnsi="宋体"/>
        </w:rPr>
      </w:r>
      <w:r/>
    </w:p>
    <w:p>
      <w:pPr>
        <w:pStyle w:val="1086"/>
        <w:ind w:firstLine="4920"/>
        <w:spacing w:line="460" w:lineRule="exact"/>
        <w:rPr>
          <w:rFonts w:hint="eastAsia" w:hAnsi="宋体"/>
        </w:rPr>
      </w:pPr>
      <w:r>
        <w:rPr>
          <w:rFonts w:hint="eastAsia" w:hAnsi="宋体"/>
        </w:rPr>
        <w:t xml:space="preserve">日期：    年    月    日</w:t>
      </w:r>
      <w:r>
        <w:rPr>
          <w:rFonts w:hint="eastAsia" w:hAnsi="宋体"/>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31" w:name="_Toc150774761"/>
      <w:r/>
      <w:bookmarkStart w:id="832" w:name="_Toc127151556"/>
      <w:r/>
      <w:bookmarkStart w:id="833" w:name="_Toc480942349"/>
      <w:r/>
      <w:bookmarkStart w:id="834" w:name="_Toc150480794"/>
      <w:r/>
      <w:bookmarkStart w:id="835" w:name="_Toc142311058"/>
      <w:r/>
      <w:bookmarkStart w:id="836" w:name="_Toc520356217"/>
      <w:r/>
      <w:bookmarkStart w:id="837" w:name="_Ref467988698"/>
      <w:r/>
      <w:bookmarkStart w:id="838" w:name="_Toc226965746"/>
      <w:r/>
      <w:bookmarkStart w:id="839" w:name="_Toc226309800"/>
      <w:r/>
      <w:bookmarkStart w:id="840" w:name="_Toc195842921"/>
      <w:r/>
      <w:bookmarkStart w:id="841" w:name="_Toc226337252"/>
      <w:r/>
      <w:bookmarkStart w:id="842" w:name="_Toc226965829"/>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43" w:name="_Hlt520355938"/>
      <w:r/>
      <w:bookmarkEnd w:id="843"/>
      <w:r/>
      <w:bookmarkStart w:id="844" w:name="_Hlt520356243"/>
      <w:r/>
      <w:bookmarkEnd w:id="844"/>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2"/>
        <w:jc w:val="center"/>
        <w:rPr>
          <w:rFonts w:hint="eastAsia" w:ascii="宋体" w:hAnsi="宋体"/>
          <w:b/>
          <w:color w:val="000000"/>
          <w:sz w:val="32"/>
          <w:szCs w:val="32"/>
        </w:rPr>
      </w:pPr>
      <w:r>
        <w:rPr>
          <w:rFonts w:hint="eastAsia" w:ascii="宋体" w:hAnsi="宋体"/>
          <w:b/>
          <w:color w:val="000000"/>
          <w:sz w:val="32"/>
          <w:szCs w:val="32"/>
        </w:rPr>
      </w:r>
      <w:r/>
    </w:p>
    <w:p>
      <w:pPr>
        <w:pStyle w:val="1324"/>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2"/>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w:t>
      </w:r>
      <w:r>
        <w:rPr>
          <w:rFonts w:hint="eastAsia" w:ascii="宋体" w:hAnsi="宋体" w:cs="宋体"/>
          <w:sz w:val="24"/>
        </w:rPr>
        <w:t xml:space="preserve">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3"/>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3"/>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45" w:name="_Hlt520274121"/>
      <w:r/>
      <w:bookmarkEnd w:id="845"/>
      <w:r/>
      <w:bookmarkStart w:id="846" w:name="_Hlt520350918"/>
      <w:r/>
      <w:bookmarkEnd w:id="846"/>
      <w:r/>
      <w:bookmarkStart w:id="847" w:name="_Hlt520271212"/>
      <w:r/>
      <w:bookmarkEnd w:id="847"/>
      <w:r/>
      <w:bookmarkStart w:id="848" w:name="_Hlt520343392"/>
      <w:r/>
      <w:bookmarkEnd w:id="848"/>
      <w:r/>
      <w:bookmarkStart w:id="849" w:name="_Hlt520273711"/>
      <w:r/>
      <w:bookmarkEnd w:id="849"/>
      <w:r/>
      <w:bookmarkStart w:id="850" w:name="_Hlt520274065"/>
      <w:r/>
      <w:bookmarkEnd w:id="850"/>
      <w:r/>
      <w:bookmarkStart w:id="851" w:name="_Hlt520355504"/>
      <w:r/>
      <w:bookmarkEnd w:id="851"/>
      <w:r/>
      <w:bookmarkStart w:id="852" w:name="_Hlt520274407"/>
      <w:r/>
      <w:bookmarkEnd w:id="852"/>
      <w:r/>
      <w:bookmarkStart w:id="853" w:name="_Hlt520274393"/>
      <w:r/>
      <w:bookmarkEnd w:id="853"/>
      <w:r/>
      <w:bookmarkStart w:id="854" w:name="_Hlt520343000"/>
      <w:r/>
      <w:bookmarkEnd w:id="854"/>
      <w:r/>
      <w:bookmarkStart w:id="855" w:name="_Toc150774762"/>
      <w:r/>
      <w:bookmarkStart w:id="856" w:name="_Toc142311059"/>
      <w:r/>
      <w:bookmarkStart w:id="857" w:name="_Toc195842922"/>
      <w:r/>
      <w:bookmarkStart w:id="858" w:name="_Toc265228395"/>
      <w:r/>
      <w:bookmarkStart w:id="859" w:name="_Toc305158899"/>
      <w:r/>
      <w:bookmarkStart w:id="860" w:name="_Toc226965747"/>
      <w:r/>
      <w:bookmarkStart w:id="861" w:name="_Toc520356218"/>
      <w:r/>
      <w:bookmarkStart w:id="862" w:name="_Toc226309801"/>
      <w:r/>
      <w:bookmarkStart w:id="863" w:name="_Toc305158825"/>
      <w:r/>
      <w:bookmarkStart w:id="864" w:name="_Toc226337253"/>
      <w:r/>
      <w:bookmarkStart w:id="865" w:name="_Toc480942350"/>
      <w:r/>
      <w:bookmarkStart w:id="866" w:name="_Toc226965830"/>
      <w:r/>
      <w:bookmarkStart w:id="867" w:name="_Toc150480795"/>
      <w:r/>
      <w:bookmarkStart w:id="868" w:name="_Toc127151557"/>
      <w:r/>
      <w:bookmarkStart w:id="869" w:name="_Ref467988705"/>
      <w:r/>
      <w:bookmarkStart w:id="870" w:name="_Toc264969247"/>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71" w:name="_Toc265228396"/>
      <w:r/>
      <w:bookmarkStart w:id="872" w:name="_Toc195842923"/>
      <w:r/>
      <w:bookmarkStart w:id="873" w:name="_Toc164608672"/>
      <w:r/>
      <w:bookmarkStart w:id="874" w:name="_Toc226965748"/>
      <w:r/>
      <w:bookmarkStart w:id="875" w:name="_Toc305158900"/>
      <w:r/>
      <w:bookmarkStart w:id="876" w:name="_Toc305158826"/>
      <w:r/>
      <w:bookmarkStart w:id="877" w:name="_Toc264969248"/>
      <w:r/>
      <w:bookmarkStart w:id="878" w:name="_Toc226309802"/>
      <w:r/>
      <w:bookmarkStart w:id="879" w:name="_Toc164608827"/>
      <w:r/>
      <w:bookmarkStart w:id="880" w:name="_Toc226337254"/>
      <w:r/>
      <w:bookmarkStart w:id="881" w:name="_Toc226965831"/>
      <w:r>
        <w:rPr>
          <w:rFonts w:hint="eastAsia" w:ascii="宋体" w:hAnsi="宋体"/>
          <w:b/>
          <w:color w:val="000000"/>
          <w:sz w:val="36"/>
          <w:szCs w:val="36"/>
        </w:rPr>
        <w:t xml:space="preserve">开标一览表</w:t>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82" w:name="_Toc226965749"/>
      <w:r/>
      <w:bookmarkStart w:id="883" w:name="_Toc226337255"/>
      <w:r/>
      <w:bookmarkStart w:id="884" w:name="_Toc195842924"/>
      <w:r/>
      <w:bookmarkStart w:id="885" w:name="_Toc127151558"/>
      <w:r/>
      <w:bookmarkStart w:id="886" w:name="_Toc264969249"/>
      <w:r/>
      <w:bookmarkStart w:id="887" w:name="_Toc150774763"/>
      <w:r/>
      <w:bookmarkStart w:id="888" w:name="_Toc265228397"/>
      <w:r/>
      <w:bookmarkStart w:id="889" w:name="_Toc150480796"/>
      <w:r/>
      <w:bookmarkStart w:id="890" w:name="_Toc305158901"/>
      <w:r/>
      <w:bookmarkStart w:id="891" w:name="_Toc142311060"/>
      <w:r/>
      <w:bookmarkStart w:id="892" w:name="_Toc305158827"/>
      <w:r/>
      <w:bookmarkStart w:id="893" w:name="_Toc226965832"/>
      <w:r/>
      <w:bookmarkStart w:id="894" w:name="_Toc22630980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spacing w:line="360" w:lineRule="auto"/>
        <w:rPr>
          <w:rFonts w:ascii="宋体" w:hAnsi="宋体"/>
          <w:b/>
          <w:color w:val="000000"/>
          <w:sz w:val="24"/>
          <w:szCs w:val="20"/>
        </w:rPr>
        <w:outlineLvl w:val="2"/>
      </w:pPr>
      <w:r>
        <w:rPr>
          <w:rFonts w:ascii="宋体" w:hAnsi="宋体"/>
          <w:b/>
          <w:i/>
          <w:color w:val="ff0000"/>
          <w:sz w:val="24"/>
        </w:rPr>
        <w:br w:type="page" w:clear="all"/>
      </w:r>
      <w:bookmarkStart w:id="895" w:name="_Toc305158904"/>
      <w:r/>
      <w:bookmarkStart w:id="896" w:name="_Toc150480798"/>
      <w:r/>
      <w:bookmarkStart w:id="897" w:name="_Toc265228400"/>
      <w:r/>
      <w:bookmarkStart w:id="898" w:name="_Toc142311062"/>
      <w:r/>
      <w:bookmarkStart w:id="899" w:name="_Toc226337258"/>
      <w:r/>
      <w:bookmarkStart w:id="900" w:name="_Toc226965752"/>
      <w:r/>
      <w:bookmarkStart w:id="901" w:name="_Toc195842927"/>
      <w:r/>
      <w:bookmarkStart w:id="902" w:name="_Toc305158830"/>
      <w:r/>
      <w:bookmarkStart w:id="903" w:name="_Toc264969252"/>
      <w:r/>
      <w:bookmarkStart w:id="904" w:name="_Toc226309806"/>
      <w:r/>
      <w:bookmarkStart w:id="905" w:name="_Toc150774765"/>
      <w:r/>
      <w:bookmarkStart w:id="906" w:name="_Toc127151562"/>
      <w:r/>
      <w:bookmarkStart w:id="907" w:name="_Toc226965835"/>
      <w:r/>
      <w:bookmarkStart w:id="908" w:name="_Toc127151561"/>
      <w:r/>
      <w:bookmarkStart w:id="909" w:name="_Toc226965751"/>
      <w:r/>
      <w:bookmarkStart w:id="910" w:name="_Toc226309805"/>
      <w:r/>
      <w:bookmarkStart w:id="911" w:name="_Toc142311061"/>
      <w:r/>
      <w:bookmarkStart w:id="912" w:name="_Toc226337257"/>
      <w:r/>
      <w:bookmarkStart w:id="913" w:name="_Toc305158829"/>
      <w:r/>
      <w:bookmarkStart w:id="914" w:name="_Toc150480797"/>
      <w:r/>
      <w:bookmarkStart w:id="915" w:name="_Toc265228399"/>
      <w:r/>
      <w:bookmarkStart w:id="916" w:name="_Toc264969251"/>
      <w:r/>
      <w:bookmarkStart w:id="917" w:name="_Toc305158903"/>
      <w:r/>
      <w:bookmarkStart w:id="918" w:name="_Toc150774764"/>
      <w:r/>
      <w:bookmarkStart w:id="919" w:name="_Toc195842926"/>
      <w:r/>
      <w:bookmarkStart w:id="920" w:name="_Toc226965834"/>
      <w:r>
        <w:rPr>
          <w:rFonts w:hint="eastAsia" w:ascii="宋体" w:hAnsi="宋体"/>
          <w:b/>
          <w:color w:val="000000"/>
          <w:sz w:val="24"/>
        </w:rPr>
        <w:t xml:space="preserve">7</w:t>
      </w:r>
      <w:r>
        <w:rPr>
          <w:rFonts w:ascii="宋体" w:hAnsi="宋体"/>
          <w:b/>
          <w:color w:val="000000"/>
          <w:sz w:val="24"/>
        </w:rPr>
        <w:t xml:space="preserve">  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2"/>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color w:val="000000"/>
          <w:sz w:val="24"/>
        </w:rPr>
      </w:pPr>
      <w:r>
        <w:rPr>
          <w:rFonts w:ascii="宋体" w:hAnsi="宋体"/>
          <w:color w:val="000000"/>
          <w:sz w:val="24"/>
        </w:rPr>
      </w:r>
      <w:r/>
    </w:p>
    <w:p>
      <w:pPr>
        <w:pStyle w:val="1072"/>
        <w:spacing w:line="360" w:lineRule="auto"/>
        <w:rPr>
          <w:rFonts w:ascii="宋体" w:hAnsi="宋体"/>
          <w:color w:val="000000"/>
          <w:sz w:val="24"/>
          <w:szCs w:val="20"/>
        </w:rPr>
        <w:outlineLvl w:val="2"/>
      </w:pPr>
      <w:r>
        <w:rPr>
          <w:rFonts w:ascii="宋体" w:hAnsi="宋体"/>
          <w:color w:val="000000"/>
          <w:sz w:val="24"/>
        </w:rPr>
        <w:br w:type="page" w:clear="all"/>
      </w:r>
      <w:r>
        <w:rPr>
          <w:rFonts w:ascii="宋体" w:hAnsi="宋体"/>
          <w:color w:val="000000"/>
          <w:sz w:val="24"/>
          <w:szCs w:val="20"/>
        </w:rPr>
      </w:r>
      <w:r/>
    </w:p>
    <w:p>
      <w:pPr>
        <w:pStyle w:val="1072"/>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sz w:val="22"/>
        </w:rPr>
        <w:br w:type="page" w:clear="all"/>
      </w:r>
      <w:bookmarkStart w:id="921" w:name="_Toc288738397"/>
      <w:r/>
      <w:bookmarkStart w:id="922"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21"/>
      <w:r/>
      <w:bookmarkEnd w:id="922"/>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6"/>
      <w:numFmt w:val="chineseCounting"/>
      <w:isLgl w:val="false"/>
      <w:suff w:val="space"/>
      <w:lvlText w:val="第%1章"/>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Char"/>
    <w:next w:val="1084"/>
    <w:link w:val="1073"/>
    <w:qFormat/>
    <w:rPr>
      <w:rFonts w:ascii="宋体"/>
      <w:b/>
      <w:sz w:val="32"/>
    </w:rPr>
  </w:style>
  <w:style w:type="character" w:styleId="1085">
    <w:name w:val="标题 2 Char1"/>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Char1"/>
    <w:next w:val="1087"/>
    <w:link w:val="1086"/>
    <w:qFormat/>
    <w:rPr>
      <w:rFonts w:ascii="宋体" w:eastAsia="宋体"/>
      <w:sz w:val="24"/>
      <w:szCs w:val="24"/>
      <w:lang w:val="en-US" w:eastAsia="zh-CN" w:bidi="ar-SA"/>
    </w:rPr>
  </w:style>
  <w:style w:type="character" w:styleId="1088">
    <w:name w:val="标题 3 Char1"/>
    <w:next w:val="1088"/>
    <w:link w:val="1075"/>
    <w:qFormat/>
    <w:rPr>
      <w:rFonts w:ascii="宋体" w:eastAsia="宋体"/>
      <w:b/>
      <w:sz w:val="24"/>
      <w:u w:val="single"/>
      <w:lang w:val="en-US" w:eastAsia="zh-CN" w:bidi="ar-SA"/>
    </w:rPr>
  </w:style>
  <w:style w:type="character" w:styleId="1089">
    <w:name w:val="标题 4 Char"/>
    <w:next w:val="1089"/>
    <w:link w:val="1076"/>
    <w:qFormat/>
    <w:rPr>
      <w:rFonts w:ascii="Arial" w:hAnsi="Arial" w:eastAsia="黑体"/>
      <w:b/>
      <w:sz w:val="28"/>
    </w:rPr>
  </w:style>
  <w:style w:type="character" w:styleId="1090">
    <w:name w:val="标题 5 Char"/>
    <w:next w:val="1090"/>
    <w:link w:val="1077"/>
    <w:qFormat/>
    <w:rPr>
      <w:b/>
      <w:sz w:val="28"/>
    </w:rPr>
  </w:style>
  <w:style w:type="character" w:styleId="1091">
    <w:name w:val="标题 6 Char"/>
    <w:next w:val="1091"/>
    <w:link w:val="1078"/>
    <w:qFormat/>
    <w:rPr>
      <w:rFonts w:ascii="Arial" w:hAnsi="Arial" w:eastAsia="黑体"/>
      <w:b/>
      <w:sz w:val="24"/>
    </w:rPr>
  </w:style>
  <w:style w:type="character" w:styleId="1092">
    <w:name w:val="标题 7 Char"/>
    <w:next w:val="1092"/>
    <w:link w:val="1079"/>
    <w:qFormat/>
    <w:rPr>
      <w:b/>
      <w:sz w:val="24"/>
    </w:rPr>
  </w:style>
  <w:style w:type="character" w:styleId="1093">
    <w:name w:val="标题 8 Char"/>
    <w:next w:val="1093"/>
    <w:link w:val="1080"/>
    <w:qFormat/>
    <w:rPr>
      <w:rFonts w:ascii="Arial" w:hAnsi="Arial" w:eastAsia="黑体"/>
      <w:sz w:val="24"/>
    </w:rPr>
  </w:style>
  <w:style w:type="character" w:styleId="1094">
    <w:name w:val="标题 9 Char"/>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Char"/>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Char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Char"/>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Char"/>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Char2"/>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099"/>
    <w:next w:val="1099"/>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Char"/>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Char1"/>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2025-12-01T08:29:48Z</dcterms:modified>
</cp:coreProperties>
</file>